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65C" w:rsidRPr="005C165C" w:rsidRDefault="005C165C" w:rsidP="005C165C">
      <w:pPr>
        <w:widowControl/>
        <w:shd w:val="clear" w:color="auto" w:fill="FFFFFF"/>
        <w:spacing w:line="360" w:lineRule="atLeast"/>
        <w:ind w:firstLine="480"/>
        <w:jc w:val="center"/>
        <w:rPr>
          <w:rFonts w:ascii="方正小标宋简体" w:eastAsia="方正小标宋简体" w:hAnsi="Arial" w:cs="Arial" w:hint="eastAsia"/>
          <w:color w:val="333333"/>
          <w:kern w:val="0"/>
          <w:sz w:val="36"/>
          <w:szCs w:val="36"/>
        </w:rPr>
      </w:pPr>
      <w:r w:rsidRPr="005C165C">
        <w:rPr>
          <w:rFonts w:ascii="方正小标宋简体" w:eastAsia="方正小标宋简体" w:hAnsi="Arial" w:cs="Arial" w:hint="eastAsia"/>
          <w:color w:val="333333"/>
          <w:kern w:val="0"/>
          <w:sz w:val="36"/>
          <w:szCs w:val="36"/>
        </w:rPr>
        <w:t>科技领军人才创新工作室管理办法 （试行）</w:t>
      </w:r>
    </w:p>
    <w:p w:rsidR="005C165C" w:rsidRPr="005C165C" w:rsidRDefault="005C165C" w:rsidP="008B5724">
      <w:pPr>
        <w:widowControl/>
        <w:shd w:val="clear" w:color="auto" w:fill="FFFFFF"/>
        <w:spacing w:beforeLines="50" w:afterLines="50" w:line="520" w:lineRule="exact"/>
        <w:jc w:val="center"/>
        <w:rPr>
          <w:rFonts w:ascii="仿宋" w:eastAsia="仿宋" w:hAnsi="仿宋" w:cs="Arial"/>
          <w:b/>
          <w:color w:val="333333"/>
          <w:kern w:val="0"/>
          <w:sz w:val="28"/>
          <w:szCs w:val="28"/>
        </w:rPr>
      </w:pPr>
      <w:r w:rsidRPr="005C165C">
        <w:rPr>
          <w:rFonts w:ascii="仿宋" w:eastAsia="仿宋" w:hAnsi="仿宋" w:cs="Arial"/>
          <w:b/>
          <w:color w:val="333333"/>
          <w:kern w:val="0"/>
          <w:sz w:val="28"/>
          <w:szCs w:val="28"/>
        </w:rPr>
        <w:t>第一章 总则</w:t>
      </w:r>
    </w:p>
    <w:p w:rsidR="005C165C" w:rsidRPr="005C165C" w:rsidRDefault="005C165C" w:rsidP="005C165C">
      <w:pPr>
        <w:widowControl/>
        <w:shd w:val="clear" w:color="auto" w:fill="FFFFFF"/>
        <w:spacing w:line="520" w:lineRule="exact"/>
        <w:ind w:firstLine="480"/>
        <w:jc w:val="left"/>
        <w:rPr>
          <w:rFonts w:ascii="仿宋" w:eastAsia="仿宋" w:hAnsi="仿宋" w:cs="Arial"/>
          <w:color w:val="333333"/>
          <w:kern w:val="0"/>
          <w:sz w:val="28"/>
          <w:szCs w:val="28"/>
        </w:rPr>
      </w:pPr>
      <w:r w:rsidRPr="005C165C">
        <w:rPr>
          <w:rFonts w:ascii="仿宋" w:eastAsia="仿宋" w:hAnsi="仿宋" w:cs="Arial"/>
          <w:color w:val="333333"/>
          <w:kern w:val="0"/>
          <w:sz w:val="28"/>
          <w:szCs w:val="28"/>
        </w:rPr>
        <w:t>第一条 为深入贯彻省委省政府《关于深化科技体制改革加快创新发展的实施意见》（鲁发〔2016〕28号）精神，充分发挥科技人才</w:t>
      </w:r>
      <w:hyperlink r:id="rId6" w:tgtFrame="_blank" w:history="1">
        <w:r w:rsidRPr="005C165C">
          <w:rPr>
            <w:rFonts w:ascii="仿宋" w:eastAsia="仿宋" w:hAnsi="仿宋" w:cs="Arial"/>
            <w:color w:val="136EC2"/>
            <w:kern w:val="0"/>
            <w:sz w:val="28"/>
            <w:szCs w:val="28"/>
          </w:rPr>
          <w:t>创新创业</w:t>
        </w:r>
      </w:hyperlink>
      <w:r w:rsidRPr="005C165C">
        <w:rPr>
          <w:rFonts w:ascii="仿宋" w:eastAsia="仿宋" w:hAnsi="仿宋" w:cs="Arial"/>
          <w:color w:val="333333"/>
          <w:kern w:val="0"/>
          <w:sz w:val="28"/>
          <w:szCs w:val="28"/>
        </w:rPr>
        <w:t>创造的领军作用，决定建立荣誉激励与政策扶持相结合的科技人才支持机制，并以科研人员名字命名“科技领军人才创新工作室”（以下简称“创新工作室”），表彰科研人员在科技创新方面做出的突出贡献。</w:t>
      </w:r>
    </w:p>
    <w:p w:rsidR="005C165C" w:rsidRPr="005C165C" w:rsidRDefault="005C165C" w:rsidP="005C165C">
      <w:pPr>
        <w:widowControl/>
        <w:shd w:val="clear" w:color="auto" w:fill="FFFFFF"/>
        <w:spacing w:line="520" w:lineRule="exact"/>
        <w:ind w:firstLine="480"/>
        <w:jc w:val="left"/>
        <w:rPr>
          <w:rFonts w:ascii="仿宋" w:eastAsia="仿宋" w:hAnsi="仿宋" w:cs="Arial"/>
          <w:color w:val="333333"/>
          <w:kern w:val="0"/>
          <w:sz w:val="28"/>
          <w:szCs w:val="28"/>
        </w:rPr>
      </w:pPr>
      <w:r w:rsidRPr="005C165C">
        <w:rPr>
          <w:rFonts w:ascii="仿宋" w:eastAsia="仿宋" w:hAnsi="仿宋" w:cs="Arial"/>
          <w:color w:val="333333"/>
          <w:kern w:val="0"/>
          <w:sz w:val="28"/>
          <w:szCs w:val="28"/>
        </w:rPr>
        <w:t>第二条 省内高等学校、科研院所和创新型企业科技领军人才及其科研团队共同组建创新工作室，旨在围绕全省新旧动能转换重大战略的技术需求，瞄准产业技术发展制高点，在基础研究、应用开发、产业化示范等创新活动中发挥科研人才队伍主力军作用，努力实现重大关键技术突破，在部分重点领域带动我省由“跟跑”、“并行”转为“领跑”，成为全省重要的技术创新策源地和优秀科研人才培养基地。</w:t>
      </w:r>
    </w:p>
    <w:p w:rsidR="005C165C" w:rsidRPr="005C165C" w:rsidRDefault="005C165C" w:rsidP="005C165C">
      <w:pPr>
        <w:widowControl/>
        <w:shd w:val="clear" w:color="auto" w:fill="FFFFFF"/>
        <w:spacing w:line="520" w:lineRule="exact"/>
        <w:ind w:firstLine="480"/>
        <w:jc w:val="left"/>
        <w:rPr>
          <w:rFonts w:ascii="仿宋" w:eastAsia="仿宋" w:hAnsi="仿宋" w:cs="Arial"/>
          <w:color w:val="333333"/>
          <w:kern w:val="0"/>
          <w:sz w:val="28"/>
          <w:szCs w:val="28"/>
        </w:rPr>
      </w:pPr>
      <w:r w:rsidRPr="005C165C">
        <w:rPr>
          <w:rFonts w:ascii="仿宋" w:eastAsia="仿宋" w:hAnsi="仿宋" w:cs="Arial"/>
          <w:color w:val="333333"/>
          <w:kern w:val="0"/>
          <w:sz w:val="28"/>
          <w:szCs w:val="28"/>
        </w:rPr>
        <w:t>第三条 创新工作室坚持人才是科技创新第一资源的理念，尊重科研人才智慧创造，营造科学研究的良好环境。以创新工作室为载体，探索科技人才体制改革有效路径，最大限度激发科技人才创新创业创造积极性。省科技主管部门与创新工作室依托单位共同为创新工作室开展技术创新活动创造条件、提供保障。鼓励各依托单位在科研条件保障、科研经费支持、科研团队组建、研究生名额分配等方面给予适当倾斜，支持创新工作室承担国家和省重大科技任务；省科技主管部门按照“一事一议”原则建立起适度竞争与稳定支持相结合的创新工作室科研扶持机制，努力构建良好的科研环境。</w:t>
      </w:r>
    </w:p>
    <w:p w:rsidR="005C165C" w:rsidRPr="005C165C" w:rsidRDefault="005C165C" w:rsidP="008B5724">
      <w:pPr>
        <w:widowControl/>
        <w:shd w:val="clear" w:color="auto" w:fill="FFFFFF"/>
        <w:spacing w:beforeLines="50" w:afterLines="50" w:line="520" w:lineRule="exact"/>
        <w:jc w:val="center"/>
        <w:rPr>
          <w:rFonts w:ascii="仿宋" w:eastAsia="仿宋" w:hAnsi="仿宋" w:cs="Arial"/>
          <w:b/>
          <w:color w:val="333333"/>
          <w:kern w:val="0"/>
          <w:sz w:val="28"/>
          <w:szCs w:val="28"/>
        </w:rPr>
      </w:pPr>
      <w:r w:rsidRPr="005C165C">
        <w:rPr>
          <w:rFonts w:ascii="仿宋" w:eastAsia="仿宋" w:hAnsi="仿宋" w:cs="Arial"/>
          <w:b/>
          <w:color w:val="333333"/>
          <w:kern w:val="0"/>
          <w:sz w:val="28"/>
          <w:szCs w:val="28"/>
        </w:rPr>
        <w:t>第二章 建设条件</w:t>
      </w:r>
    </w:p>
    <w:p w:rsidR="005C165C" w:rsidRPr="005C165C" w:rsidRDefault="005C165C" w:rsidP="005C165C">
      <w:pPr>
        <w:widowControl/>
        <w:shd w:val="clear" w:color="auto" w:fill="FFFFFF"/>
        <w:spacing w:line="520" w:lineRule="exact"/>
        <w:ind w:firstLine="480"/>
        <w:jc w:val="left"/>
        <w:rPr>
          <w:rFonts w:ascii="仿宋" w:eastAsia="仿宋" w:hAnsi="仿宋" w:cs="Arial"/>
          <w:color w:val="333333"/>
          <w:kern w:val="0"/>
          <w:sz w:val="28"/>
          <w:szCs w:val="28"/>
        </w:rPr>
      </w:pPr>
      <w:r w:rsidRPr="005C165C">
        <w:rPr>
          <w:rFonts w:ascii="仿宋" w:eastAsia="仿宋" w:hAnsi="仿宋" w:cs="Arial"/>
          <w:color w:val="333333"/>
          <w:kern w:val="0"/>
          <w:sz w:val="28"/>
          <w:szCs w:val="28"/>
        </w:rPr>
        <w:lastRenderedPageBreak/>
        <w:t>第四条 创新工作室以领军人才为核心，强调领军人才作用发挥，申建创新工作室的科技领军人才应在科研一线全职从事科研工作，科研实力强,主持过国家重大科研任务（不包括子课题），在相关领域具有业内认可的重要科研成果；在形成重大原创成果、突破产业关键核心技术、解决重大民生问题等方面取得重大进展，研究成果转化应用业绩突出。国家科技进步奖获得者、发展潜力巨大的优秀中青年科技人员以及来鲁工作的省外优秀人才申请建立创新工作室，在同等条件下优先支持。</w:t>
      </w:r>
    </w:p>
    <w:p w:rsidR="005C165C" w:rsidRPr="005C165C" w:rsidRDefault="005C165C" w:rsidP="005C165C">
      <w:pPr>
        <w:widowControl/>
        <w:shd w:val="clear" w:color="auto" w:fill="FFFFFF"/>
        <w:spacing w:line="520" w:lineRule="exact"/>
        <w:ind w:firstLine="480"/>
        <w:jc w:val="left"/>
        <w:rPr>
          <w:rFonts w:ascii="仿宋" w:eastAsia="仿宋" w:hAnsi="仿宋" w:cs="Arial"/>
          <w:color w:val="333333"/>
          <w:kern w:val="0"/>
          <w:sz w:val="28"/>
          <w:szCs w:val="28"/>
        </w:rPr>
      </w:pPr>
      <w:r w:rsidRPr="005C165C">
        <w:rPr>
          <w:rFonts w:ascii="仿宋" w:eastAsia="仿宋" w:hAnsi="仿宋" w:cs="Arial"/>
          <w:color w:val="333333"/>
          <w:kern w:val="0"/>
          <w:sz w:val="28"/>
          <w:szCs w:val="28"/>
        </w:rPr>
        <w:t>第五条 创新工作室应当重视在领军人才带领下优秀科研人才队伍的培养，为全省科技创新提供人才储备。创新工作室人才团队学科结构优化，年龄梯次合理，人员数量适中。做到多学科交叉融合，整体综合科研实力强，在国内外应当具有较高学术影响力或掌握相关产业领域关键核心技术，研究成果应用成效显著。</w:t>
      </w:r>
    </w:p>
    <w:p w:rsidR="005C165C" w:rsidRPr="005C165C" w:rsidRDefault="005C165C" w:rsidP="005C165C">
      <w:pPr>
        <w:widowControl/>
        <w:shd w:val="clear" w:color="auto" w:fill="FFFFFF"/>
        <w:spacing w:line="520" w:lineRule="exact"/>
        <w:ind w:firstLine="480"/>
        <w:jc w:val="left"/>
        <w:rPr>
          <w:rFonts w:ascii="仿宋" w:eastAsia="仿宋" w:hAnsi="仿宋" w:cs="Arial"/>
          <w:color w:val="333333"/>
          <w:kern w:val="0"/>
          <w:sz w:val="28"/>
          <w:szCs w:val="28"/>
        </w:rPr>
      </w:pPr>
      <w:r w:rsidRPr="005C165C">
        <w:rPr>
          <w:rFonts w:ascii="仿宋" w:eastAsia="仿宋" w:hAnsi="仿宋" w:cs="Arial"/>
          <w:color w:val="333333"/>
          <w:kern w:val="0"/>
          <w:sz w:val="28"/>
          <w:szCs w:val="28"/>
        </w:rPr>
        <w:t>第六条 创新工作室是学术道德高地，应当具备高尚的科研道德，模范践行求真务实、精益求精、勇于创新、追求卓越的科学精神。</w:t>
      </w:r>
    </w:p>
    <w:p w:rsidR="005C165C" w:rsidRPr="005C165C" w:rsidRDefault="005C165C" w:rsidP="008B5724">
      <w:pPr>
        <w:widowControl/>
        <w:shd w:val="clear" w:color="auto" w:fill="FFFFFF"/>
        <w:spacing w:beforeLines="50" w:afterLines="50" w:line="520" w:lineRule="exact"/>
        <w:jc w:val="center"/>
        <w:rPr>
          <w:rFonts w:ascii="仿宋" w:eastAsia="仿宋" w:hAnsi="仿宋" w:cs="Arial"/>
          <w:b/>
          <w:color w:val="333333"/>
          <w:kern w:val="0"/>
          <w:sz w:val="28"/>
          <w:szCs w:val="28"/>
        </w:rPr>
      </w:pPr>
      <w:r w:rsidRPr="005C165C">
        <w:rPr>
          <w:rFonts w:ascii="仿宋" w:eastAsia="仿宋" w:hAnsi="仿宋" w:cs="Arial"/>
          <w:b/>
          <w:color w:val="333333"/>
          <w:kern w:val="0"/>
          <w:sz w:val="28"/>
          <w:szCs w:val="28"/>
        </w:rPr>
        <w:t>第三章 认定程序</w:t>
      </w:r>
    </w:p>
    <w:p w:rsidR="005C165C" w:rsidRPr="005C165C" w:rsidRDefault="005C165C" w:rsidP="005C165C">
      <w:pPr>
        <w:widowControl/>
        <w:shd w:val="clear" w:color="auto" w:fill="FFFFFF"/>
        <w:spacing w:line="520" w:lineRule="exact"/>
        <w:ind w:firstLine="480"/>
        <w:jc w:val="left"/>
        <w:rPr>
          <w:rFonts w:ascii="仿宋" w:eastAsia="仿宋" w:hAnsi="仿宋" w:cs="Arial"/>
          <w:color w:val="333333"/>
          <w:kern w:val="0"/>
          <w:sz w:val="28"/>
          <w:szCs w:val="28"/>
        </w:rPr>
      </w:pPr>
      <w:r w:rsidRPr="005C165C">
        <w:rPr>
          <w:rFonts w:ascii="仿宋" w:eastAsia="仿宋" w:hAnsi="仿宋" w:cs="Arial"/>
          <w:color w:val="333333"/>
          <w:kern w:val="0"/>
          <w:sz w:val="28"/>
          <w:szCs w:val="28"/>
        </w:rPr>
        <w:t>第七条 推荐申报。省内高等学校、科研院所、创新型企业，省直有关部门、各市科技局，两院院士等知名学者依据上述建设条件，自行或择优推荐申报。一次申报保留3年参评资格。</w:t>
      </w:r>
    </w:p>
    <w:p w:rsidR="005C165C" w:rsidRPr="005C165C" w:rsidRDefault="005C165C" w:rsidP="005C165C">
      <w:pPr>
        <w:widowControl/>
        <w:shd w:val="clear" w:color="auto" w:fill="FFFFFF"/>
        <w:spacing w:line="520" w:lineRule="exact"/>
        <w:ind w:firstLine="480"/>
        <w:jc w:val="left"/>
        <w:rPr>
          <w:rFonts w:ascii="仿宋" w:eastAsia="仿宋" w:hAnsi="仿宋" w:cs="Arial"/>
          <w:color w:val="333333"/>
          <w:kern w:val="0"/>
          <w:sz w:val="28"/>
          <w:szCs w:val="28"/>
        </w:rPr>
      </w:pPr>
      <w:r w:rsidRPr="005C165C">
        <w:rPr>
          <w:rFonts w:ascii="仿宋" w:eastAsia="仿宋" w:hAnsi="仿宋" w:cs="Arial"/>
          <w:color w:val="333333"/>
          <w:kern w:val="0"/>
          <w:sz w:val="28"/>
          <w:szCs w:val="28"/>
        </w:rPr>
        <w:t>第八条 专家评议。省科技主管部门组织相关领域技术、管理专家对申报方案进行评估，提出推荐意见。</w:t>
      </w:r>
    </w:p>
    <w:p w:rsidR="005C165C" w:rsidRPr="005C165C" w:rsidRDefault="005C165C" w:rsidP="005C165C">
      <w:pPr>
        <w:widowControl/>
        <w:shd w:val="clear" w:color="auto" w:fill="FFFFFF"/>
        <w:spacing w:line="520" w:lineRule="exact"/>
        <w:ind w:firstLine="480"/>
        <w:jc w:val="left"/>
        <w:rPr>
          <w:rFonts w:ascii="仿宋" w:eastAsia="仿宋" w:hAnsi="仿宋" w:cs="Arial"/>
          <w:color w:val="333333"/>
          <w:kern w:val="0"/>
          <w:sz w:val="28"/>
          <w:szCs w:val="28"/>
        </w:rPr>
      </w:pPr>
      <w:r w:rsidRPr="005C165C">
        <w:rPr>
          <w:rFonts w:ascii="仿宋" w:eastAsia="仿宋" w:hAnsi="仿宋" w:cs="Arial"/>
          <w:color w:val="333333"/>
          <w:kern w:val="0"/>
          <w:sz w:val="28"/>
          <w:szCs w:val="28"/>
        </w:rPr>
        <w:t>第九条 认定命名。省科技主管部门结合全省科技创新工作的整体部署，根据专家评估推荐意见，研究确定拟命名创新工作室候选单位，按程序经公示无异议后予以命名。</w:t>
      </w:r>
    </w:p>
    <w:p w:rsidR="005C165C" w:rsidRPr="005C165C" w:rsidRDefault="005C165C" w:rsidP="008B5724">
      <w:pPr>
        <w:widowControl/>
        <w:shd w:val="clear" w:color="auto" w:fill="FFFFFF"/>
        <w:spacing w:beforeLines="50" w:afterLines="50" w:line="520" w:lineRule="exact"/>
        <w:jc w:val="center"/>
        <w:rPr>
          <w:rFonts w:ascii="仿宋" w:eastAsia="仿宋" w:hAnsi="仿宋" w:cs="Arial"/>
          <w:b/>
          <w:color w:val="333333"/>
          <w:kern w:val="0"/>
          <w:sz w:val="28"/>
          <w:szCs w:val="28"/>
        </w:rPr>
      </w:pPr>
      <w:r w:rsidRPr="005C165C">
        <w:rPr>
          <w:rFonts w:ascii="仿宋" w:eastAsia="仿宋" w:hAnsi="仿宋" w:cs="Arial"/>
          <w:b/>
          <w:color w:val="333333"/>
          <w:kern w:val="0"/>
          <w:sz w:val="28"/>
          <w:szCs w:val="28"/>
        </w:rPr>
        <w:t>第四章 服务与管理</w:t>
      </w:r>
    </w:p>
    <w:p w:rsidR="005C165C" w:rsidRPr="005C165C" w:rsidRDefault="005C165C" w:rsidP="005C165C">
      <w:pPr>
        <w:widowControl/>
        <w:shd w:val="clear" w:color="auto" w:fill="FFFFFF"/>
        <w:spacing w:line="520" w:lineRule="exact"/>
        <w:ind w:firstLine="480"/>
        <w:jc w:val="left"/>
        <w:rPr>
          <w:rFonts w:ascii="仿宋" w:eastAsia="仿宋" w:hAnsi="仿宋" w:cs="Arial"/>
          <w:color w:val="333333"/>
          <w:kern w:val="0"/>
          <w:sz w:val="28"/>
          <w:szCs w:val="28"/>
        </w:rPr>
      </w:pPr>
      <w:r w:rsidRPr="005C165C">
        <w:rPr>
          <w:rFonts w:ascii="仿宋" w:eastAsia="仿宋" w:hAnsi="仿宋" w:cs="Arial"/>
          <w:color w:val="333333"/>
          <w:kern w:val="0"/>
          <w:sz w:val="28"/>
          <w:szCs w:val="28"/>
        </w:rPr>
        <w:lastRenderedPageBreak/>
        <w:t>第十条 备案管理。创新工作室管理周期为3年，命名的创新工作室对科研重点领域、研究方向、重点工作、团队建设等目标进行自主设计，提出推进规划，确定实现目标；创新工作室依托单位围绕创新工作室的建设发展，在团队力量配备、人才培养、科研条件建设等方面提出具体支持办法，形成3年建设任务书并报省科技主管部门备案。</w:t>
      </w:r>
    </w:p>
    <w:p w:rsidR="005C165C" w:rsidRPr="005C165C" w:rsidRDefault="005C165C" w:rsidP="005C165C">
      <w:pPr>
        <w:widowControl/>
        <w:shd w:val="clear" w:color="auto" w:fill="FFFFFF"/>
        <w:spacing w:line="520" w:lineRule="exact"/>
        <w:ind w:firstLine="480"/>
        <w:jc w:val="left"/>
        <w:rPr>
          <w:rFonts w:ascii="仿宋" w:eastAsia="仿宋" w:hAnsi="仿宋" w:cs="Arial"/>
          <w:color w:val="333333"/>
          <w:kern w:val="0"/>
          <w:sz w:val="28"/>
          <w:szCs w:val="28"/>
        </w:rPr>
      </w:pPr>
      <w:r w:rsidRPr="005C165C">
        <w:rPr>
          <w:rFonts w:ascii="仿宋" w:eastAsia="仿宋" w:hAnsi="仿宋" w:cs="Arial"/>
          <w:color w:val="333333"/>
          <w:kern w:val="0"/>
          <w:sz w:val="28"/>
          <w:szCs w:val="28"/>
        </w:rPr>
        <w:t>第十一条 第三方评估。3年周期末，省科技主管部门委托第三方专业机构对创新工作室进行评估。评估合格创新工作室进入下一个三年周期；评估不合格的创新工作室取消命名。</w:t>
      </w:r>
    </w:p>
    <w:p w:rsidR="005C165C" w:rsidRPr="005C165C" w:rsidRDefault="005C165C" w:rsidP="005C165C">
      <w:pPr>
        <w:widowControl/>
        <w:shd w:val="clear" w:color="auto" w:fill="FFFFFF"/>
        <w:spacing w:line="520" w:lineRule="exact"/>
        <w:ind w:firstLine="480"/>
        <w:jc w:val="left"/>
        <w:rPr>
          <w:rFonts w:ascii="仿宋" w:eastAsia="仿宋" w:hAnsi="仿宋" w:cs="Arial"/>
          <w:color w:val="333333"/>
          <w:kern w:val="0"/>
          <w:sz w:val="28"/>
          <w:szCs w:val="28"/>
        </w:rPr>
      </w:pPr>
      <w:r w:rsidRPr="005C165C">
        <w:rPr>
          <w:rFonts w:ascii="仿宋" w:eastAsia="仿宋" w:hAnsi="仿宋" w:cs="Arial"/>
          <w:color w:val="333333"/>
          <w:kern w:val="0"/>
          <w:sz w:val="28"/>
          <w:szCs w:val="28"/>
        </w:rPr>
        <w:t>第十二条 “一事一议，按需支持”。赋予创新工作室更大的科研自主权、人财物支配权。对创新工作室提出的创新需求，由省科技主管部门按照一事一议原则研究制定具体支持措施。支持创新工作室牵头组织实施重大科技创新任务、搭建高水平创新平台。</w:t>
      </w:r>
    </w:p>
    <w:p w:rsidR="005C165C" w:rsidRPr="005C165C" w:rsidRDefault="005C165C" w:rsidP="005C165C">
      <w:pPr>
        <w:widowControl/>
        <w:shd w:val="clear" w:color="auto" w:fill="FFFFFF"/>
        <w:spacing w:line="520" w:lineRule="exact"/>
        <w:ind w:firstLine="480"/>
        <w:jc w:val="left"/>
        <w:rPr>
          <w:rFonts w:ascii="仿宋" w:eastAsia="仿宋" w:hAnsi="仿宋" w:cs="Arial"/>
          <w:color w:val="333333"/>
          <w:kern w:val="0"/>
          <w:sz w:val="28"/>
          <w:szCs w:val="28"/>
        </w:rPr>
      </w:pPr>
      <w:r w:rsidRPr="005C165C">
        <w:rPr>
          <w:rFonts w:ascii="仿宋" w:eastAsia="仿宋" w:hAnsi="仿宋" w:cs="Arial"/>
          <w:color w:val="333333"/>
          <w:kern w:val="0"/>
          <w:sz w:val="28"/>
          <w:szCs w:val="28"/>
        </w:rPr>
        <w:t>第十三条 精准服务。省科技主管部门对口业务处室与创新工作室建立工作联动服务机制，为创新工作室的发展提供优质服务。推动国家、省出台的有关科技、人才政策的落实；协调解决在成果转化应用、产业化等环节所遇到的困难；充分发挥创新工作室在全省科技发展政策、规划、指南等制订过程中的智库作用。</w:t>
      </w:r>
    </w:p>
    <w:p w:rsidR="005C165C" w:rsidRPr="005C165C" w:rsidRDefault="005C165C" w:rsidP="005C165C">
      <w:pPr>
        <w:widowControl/>
        <w:shd w:val="clear" w:color="auto" w:fill="FFFFFF"/>
        <w:spacing w:line="520" w:lineRule="exact"/>
        <w:ind w:firstLine="480"/>
        <w:jc w:val="left"/>
        <w:rPr>
          <w:rFonts w:ascii="仿宋" w:eastAsia="仿宋" w:hAnsi="仿宋" w:cs="Arial"/>
          <w:color w:val="333333"/>
          <w:kern w:val="0"/>
          <w:sz w:val="28"/>
          <w:szCs w:val="28"/>
        </w:rPr>
      </w:pPr>
      <w:r w:rsidRPr="005C165C">
        <w:rPr>
          <w:rFonts w:ascii="仿宋" w:eastAsia="仿宋" w:hAnsi="仿宋" w:cs="Arial"/>
          <w:color w:val="333333"/>
          <w:kern w:val="0"/>
          <w:sz w:val="28"/>
          <w:szCs w:val="28"/>
        </w:rPr>
        <w:t>第十四条 舆论引导。及时总结创新工作室在科技创新、体制机制创新等方面取得的成绩与经验，加大宣传力度，营造良好舆论氛围，提升创新工作室的社会影响力，激发全社会的创新活力。</w:t>
      </w:r>
    </w:p>
    <w:p w:rsidR="005C165C" w:rsidRPr="005C165C" w:rsidRDefault="005C165C" w:rsidP="008B5724">
      <w:pPr>
        <w:widowControl/>
        <w:shd w:val="clear" w:color="auto" w:fill="FFFFFF"/>
        <w:spacing w:beforeLines="50" w:afterLines="50" w:line="520" w:lineRule="exact"/>
        <w:jc w:val="center"/>
        <w:rPr>
          <w:rFonts w:ascii="仿宋" w:eastAsia="仿宋" w:hAnsi="仿宋" w:cs="Arial"/>
          <w:b/>
          <w:color w:val="333333"/>
          <w:kern w:val="0"/>
          <w:sz w:val="28"/>
          <w:szCs w:val="28"/>
        </w:rPr>
      </w:pPr>
      <w:r w:rsidRPr="005C165C">
        <w:rPr>
          <w:rFonts w:ascii="仿宋" w:eastAsia="仿宋" w:hAnsi="仿宋" w:cs="Arial"/>
          <w:b/>
          <w:color w:val="333333"/>
          <w:kern w:val="0"/>
          <w:sz w:val="28"/>
          <w:szCs w:val="28"/>
        </w:rPr>
        <w:t>第五章 附则</w:t>
      </w:r>
    </w:p>
    <w:p w:rsidR="005C165C" w:rsidRPr="005C165C" w:rsidRDefault="005C165C" w:rsidP="005C165C">
      <w:pPr>
        <w:widowControl/>
        <w:shd w:val="clear" w:color="auto" w:fill="FFFFFF"/>
        <w:spacing w:line="520" w:lineRule="exact"/>
        <w:ind w:firstLine="480"/>
        <w:jc w:val="left"/>
        <w:rPr>
          <w:rFonts w:ascii="仿宋" w:eastAsia="仿宋" w:hAnsi="仿宋" w:cs="Arial"/>
          <w:color w:val="333333"/>
          <w:kern w:val="0"/>
          <w:sz w:val="28"/>
          <w:szCs w:val="28"/>
        </w:rPr>
      </w:pPr>
      <w:r w:rsidRPr="005C165C">
        <w:rPr>
          <w:rFonts w:ascii="仿宋" w:eastAsia="仿宋" w:hAnsi="仿宋" w:cs="Arial"/>
          <w:color w:val="333333"/>
          <w:kern w:val="0"/>
          <w:sz w:val="28"/>
          <w:szCs w:val="28"/>
        </w:rPr>
        <w:t>第十五条 创新工作室统一命名为“×××科技领军人才创新工作室”，英文名称统一为“×××Innovation Studio for Science and Technology Leader，Shandong Province，China”</w:t>
      </w:r>
    </w:p>
    <w:p w:rsidR="005C165C" w:rsidRPr="005C165C" w:rsidRDefault="005C165C" w:rsidP="005C165C">
      <w:pPr>
        <w:widowControl/>
        <w:shd w:val="clear" w:color="auto" w:fill="FFFFFF"/>
        <w:spacing w:line="520" w:lineRule="exact"/>
        <w:ind w:firstLine="480"/>
        <w:jc w:val="left"/>
        <w:rPr>
          <w:rFonts w:ascii="仿宋" w:eastAsia="仿宋" w:hAnsi="仿宋" w:cs="Arial"/>
          <w:color w:val="333333"/>
          <w:kern w:val="0"/>
          <w:sz w:val="28"/>
          <w:szCs w:val="28"/>
        </w:rPr>
      </w:pPr>
      <w:r w:rsidRPr="005C165C">
        <w:rPr>
          <w:rFonts w:ascii="仿宋" w:eastAsia="仿宋" w:hAnsi="仿宋" w:cs="Arial"/>
          <w:color w:val="333333"/>
          <w:kern w:val="0"/>
          <w:sz w:val="28"/>
          <w:szCs w:val="28"/>
        </w:rPr>
        <w:t>第十六条 本办法由山东省科学技术厅负责解释。</w:t>
      </w:r>
    </w:p>
    <w:p w:rsidR="005C165C" w:rsidRPr="005C165C" w:rsidRDefault="005C165C" w:rsidP="005C165C">
      <w:pPr>
        <w:widowControl/>
        <w:shd w:val="clear" w:color="auto" w:fill="FFFFFF"/>
        <w:spacing w:line="520" w:lineRule="exact"/>
        <w:ind w:firstLine="480"/>
        <w:jc w:val="left"/>
        <w:rPr>
          <w:rFonts w:ascii="仿宋" w:eastAsia="仿宋" w:hAnsi="仿宋" w:cs="Arial"/>
          <w:color w:val="333333"/>
          <w:kern w:val="0"/>
          <w:sz w:val="28"/>
          <w:szCs w:val="28"/>
        </w:rPr>
      </w:pPr>
      <w:r w:rsidRPr="005C165C">
        <w:rPr>
          <w:rFonts w:ascii="仿宋" w:eastAsia="仿宋" w:hAnsi="仿宋" w:cs="Arial"/>
          <w:color w:val="333333"/>
          <w:kern w:val="0"/>
          <w:sz w:val="28"/>
          <w:szCs w:val="28"/>
        </w:rPr>
        <w:lastRenderedPageBreak/>
        <w:t>第十七条 本办法自发布之日起执行，有效期至2020年9月30日。</w:t>
      </w:r>
    </w:p>
    <w:p w:rsidR="002C41F0" w:rsidRPr="005C165C" w:rsidRDefault="002C41F0" w:rsidP="005C165C">
      <w:pPr>
        <w:spacing w:line="520" w:lineRule="exact"/>
        <w:rPr>
          <w:rFonts w:ascii="仿宋" w:eastAsia="仿宋" w:hAnsi="仿宋"/>
          <w:sz w:val="28"/>
          <w:szCs w:val="28"/>
        </w:rPr>
      </w:pPr>
    </w:p>
    <w:sectPr w:rsidR="002C41F0" w:rsidRPr="005C165C" w:rsidSect="002C41F0">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2FD6" w:rsidRDefault="00C92FD6" w:rsidP="008B5724">
      <w:r>
        <w:separator/>
      </w:r>
    </w:p>
  </w:endnote>
  <w:endnote w:type="continuationSeparator" w:id="0">
    <w:p w:rsidR="00C92FD6" w:rsidRDefault="00C92FD6" w:rsidP="008B572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895277"/>
      <w:docPartObj>
        <w:docPartGallery w:val="Page Numbers (Bottom of Page)"/>
        <w:docPartUnique/>
      </w:docPartObj>
    </w:sdtPr>
    <w:sdtContent>
      <w:p w:rsidR="008B5724" w:rsidRDefault="008B5724">
        <w:pPr>
          <w:pStyle w:val="a5"/>
          <w:jc w:val="center"/>
        </w:pPr>
        <w:fldSimple w:instr=" PAGE   \* MERGEFORMAT ">
          <w:r w:rsidRPr="008B5724">
            <w:rPr>
              <w:noProof/>
              <w:lang w:val="zh-CN"/>
            </w:rPr>
            <w:t>4</w:t>
          </w:r>
        </w:fldSimple>
      </w:p>
    </w:sdtContent>
  </w:sdt>
  <w:p w:rsidR="008B5724" w:rsidRDefault="008B572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2FD6" w:rsidRDefault="00C92FD6" w:rsidP="008B5724">
      <w:r>
        <w:separator/>
      </w:r>
    </w:p>
  </w:footnote>
  <w:footnote w:type="continuationSeparator" w:id="0">
    <w:p w:rsidR="00C92FD6" w:rsidRDefault="00C92FD6" w:rsidP="008B572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C165C"/>
    <w:rsid w:val="002C41F0"/>
    <w:rsid w:val="005C165C"/>
    <w:rsid w:val="008B5724"/>
    <w:rsid w:val="00C92FD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1F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C165C"/>
    <w:rPr>
      <w:color w:val="0000FF"/>
      <w:u w:val="single"/>
    </w:rPr>
  </w:style>
  <w:style w:type="paragraph" w:styleId="a4">
    <w:name w:val="header"/>
    <w:basedOn w:val="a"/>
    <w:link w:val="Char"/>
    <w:uiPriority w:val="99"/>
    <w:semiHidden/>
    <w:unhideWhenUsed/>
    <w:rsid w:val="008B572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8B5724"/>
    <w:rPr>
      <w:sz w:val="18"/>
      <w:szCs w:val="18"/>
    </w:rPr>
  </w:style>
  <w:style w:type="paragraph" w:styleId="a5">
    <w:name w:val="footer"/>
    <w:basedOn w:val="a"/>
    <w:link w:val="Char0"/>
    <w:uiPriority w:val="99"/>
    <w:unhideWhenUsed/>
    <w:rsid w:val="008B5724"/>
    <w:pPr>
      <w:tabs>
        <w:tab w:val="center" w:pos="4153"/>
        <w:tab w:val="right" w:pos="8306"/>
      </w:tabs>
      <w:snapToGrid w:val="0"/>
      <w:jc w:val="left"/>
    </w:pPr>
    <w:rPr>
      <w:sz w:val="18"/>
      <w:szCs w:val="18"/>
    </w:rPr>
  </w:style>
  <w:style w:type="character" w:customStyle="1" w:styleId="Char0">
    <w:name w:val="页脚 Char"/>
    <w:basedOn w:val="a0"/>
    <w:link w:val="a5"/>
    <w:uiPriority w:val="99"/>
    <w:rsid w:val="008B5724"/>
    <w:rPr>
      <w:sz w:val="18"/>
      <w:szCs w:val="18"/>
    </w:rPr>
  </w:style>
</w:styles>
</file>

<file path=word/webSettings.xml><?xml version="1.0" encoding="utf-8"?>
<w:webSettings xmlns:r="http://schemas.openxmlformats.org/officeDocument/2006/relationships" xmlns:w="http://schemas.openxmlformats.org/wordprocessingml/2006/main">
  <w:divs>
    <w:div w:id="1290093478">
      <w:bodyDiv w:val="1"/>
      <w:marLeft w:val="0"/>
      <w:marRight w:val="0"/>
      <w:marTop w:val="0"/>
      <w:marBottom w:val="0"/>
      <w:divBdr>
        <w:top w:val="none" w:sz="0" w:space="0" w:color="auto"/>
        <w:left w:val="none" w:sz="0" w:space="0" w:color="auto"/>
        <w:bottom w:val="none" w:sz="0" w:space="0" w:color="auto"/>
        <w:right w:val="none" w:sz="0" w:space="0" w:color="auto"/>
      </w:divBdr>
      <w:divsChild>
        <w:div w:id="1870290953">
          <w:marLeft w:val="0"/>
          <w:marRight w:val="0"/>
          <w:marTop w:val="0"/>
          <w:marBottom w:val="225"/>
          <w:divBdr>
            <w:top w:val="none" w:sz="0" w:space="0" w:color="auto"/>
            <w:left w:val="none" w:sz="0" w:space="0" w:color="auto"/>
            <w:bottom w:val="none" w:sz="0" w:space="0" w:color="auto"/>
            <w:right w:val="none" w:sz="0" w:space="0" w:color="auto"/>
          </w:divBdr>
        </w:div>
        <w:div w:id="1331056105">
          <w:marLeft w:val="0"/>
          <w:marRight w:val="0"/>
          <w:marTop w:val="0"/>
          <w:marBottom w:val="225"/>
          <w:divBdr>
            <w:top w:val="none" w:sz="0" w:space="0" w:color="auto"/>
            <w:left w:val="none" w:sz="0" w:space="0" w:color="auto"/>
            <w:bottom w:val="none" w:sz="0" w:space="0" w:color="auto"/>
            <w:right w:val="none" w:sz="0" w:space="0" w:color="auto"/>
          </w:divBdr>
        </w:div>
        <w:div w:id="103815067">
          <w:marLeft w:val="0"/>
          <w:marRight w:val="0"/>
          <w:marTop w:val="0"/>
          <w:marBottom w:val="225"/>
          <w:divBdr>
            <w:top w:val="none" w:sz="0" w:space="0" w:color="auto"/>
            <w:left w:val="none" w:sz="0" w:space="0" w:color="auto"/>
            <w:bottom w:val="none" w:sz="0" w:space="0" w:color="auto"/>
            <w:right w:val="none" w:sz="0" w:space="0" w:color="auto"/>
          </w:divBdr>
        </w:div>
        <w:div w:id="871724566">
          <w:marLeft w:val="0"/>
          <w:marRight w:val="0"/>
          <w:marTop w:val="0"/>
          <w:marBottom w:val="225"/>
          <w:divBdr>
            <w:top w:val="none" w:sz="0" w:space="0" w:color="auto"/>
            <w:left w:val="none" w:sz="0" w:space="0" w:color="auto"/>
            <w:bottom w:val="none" w:sz="0" w:space="0" w:color="auto"/>
            <w:right w:val="none" w:sz="0" w:space="0" w:color="auto"/>
          </w:divBdr>
        </w:div>
        <w:div w:id="1586263343">
          <w:marLeft w:val="0"/>
          <w:marRight w:val="0"/>
          <w:marTop w:val="0"/>
          <w:marBottom w:val="225"/>
          <w:divBdr>
            <w:top w:val="none" w:sz="0" w:space="0" w:color="auto"/>
            <w:left w:val="none" w:sz="0" w:space="0" w:color="auto"/>
            <w:bottom w:val="none" w:sz="0" w:space="0" w:color="auto"/>
            <w:right w:val="none" w:sz="0" w:space="0" w:color="auto"/>
          </w:divBdr>
        </w:div>
        <w:div w:id="1147358077">
          <w:marLeft w:val="0"/>
          <w:marRight w:val="0"/>
          <w:marTop w:val="0"/>
          <w:marBottom w:val="225"/>
          <w:divBdr>
            <w:top w:val="none" w:sz="0" w:space="0" w:color="auto"/>
            <w:left w:val="none" w:sz="0" w:space="0" w:color="auto"/>
            <w:bottom w:val="none" w:sz="0" w:space="0" w:color="auto"/>
            <w:right w:val="none" w:sz="0" w:space="0" w:color="auto"/>
          </w:divBdr>
        </w:div>
        <w:div w:id="569849726">
          <w:marLeft w:val="0"/>
          <w:marRight w:val="0"/>
          <w:marTop w:val="0"/>
          <w:marBottom w:val="225"/>
          <w:divBdr>
            <w:top w:val="none" w:sz="0" w:space="0" w:color="auto"/>
            <w:left w:val="none" w:sz="0" w:space="0" w:color="auto"/>
            <w:bottom w:val="none" w:sz="0" w:space="0" w:color="auto"/>
            <w:right w:val="none" w:sz="0" w:space="0" w:color="auto"/>
          </w:divBdr>
        </w:div>
        <w:div w:id="2061853986">
          <w:marLeft w:val="0"/>
          <w:marRight w:val="0"/>
          <w:marTop w:val="0"/>
          <w:marBottom w:val="225"/>
          <w:divBdr>
            <w:top w:val="none" w:sz="0" w:space="0" w:color="auto"/>
            <w:left w:val="none" w:sz="0" w:space="0" w:color="auto"/>
            <w:bottom w:val="none" w:sz="0" w:space="0" w:color="auto"/>
            <w:right w:val="none" w:sz="0" w:space="0" w:color="auto"/>
          </w:divBdr>
        </w:div>
        <w:div w:id="2074304477">
          <w:marLeft w:val="0"/>
          <w:marRight w:val="0"/>
          <w:marTop w:val="0"/>
          <w:marBottom w:val="225"/>
          <w:divBdr>
            <w:top w:val="none" w:sz="0" w:space="0" w:color="auto"/>
            <w:left w:val="none" w:sz="0" w:space="0" w:color="auto"/>
            <w:bottom w:val="none" w:sz="0" w:space="0" w:color="auto"/>
            <w:right w:val="none" w:sz="0" w:space="0" w:color="auto"/>
          </w:divBdr>
        </w:div>
        <w:div w:id="1376615892">
          <w:marLeft w:val="0"/>
          <w:marRight w:val="0"/>
          <w:marTop w:val="0"/>
          <w:marBottom w:val="225"/>
          <w:divBdr>
            <w:top w:val="none" w:sz="0" w:space="0" w:color="auto"/>
            <w:left w:val="none" w:sz="0" w:space="0" w:color="auto"/>
            <w:bottom w:val="none" w:sz="0" w:space="0" w:color="auto"/>
            <w:right w:val="none" w:sz="0" w:space="0" w:color="auto"/>
          </w:divBdr>
        </w:div>
        <w:div w:id="1607303043">
          <w:marLeft w:val="0"/>
          <w:marRight w:val="0"/>
          <w:marTop w:val="0"/>
          <w:marBottom w:val="225"/>
          <w:divBdr>
            <w:top w:val="none" w:sz="0" w:space="0" w:color="auto"/>
            <w:left w:val="none" w:sz="0" w:space="0" w:color="auto"/>
            <w:bottom w:val="none" w:sz="0" w:space="0" w:color="auto"/>
            <w:right w:val="none" w:sz="0" w:space="0" w:color="auto"/>
          </w:divBdr>
        </w:div>
        <w:div w:id="2071921096">
          <w:marLeft w:val="0"/>
          <w:marRight w:val="0"/>
          <w:marTop w:val="0"/>
          <w:marBottom w:val="225"/>
          <w:divBdr>
            <w:top w:val="none" w:sz="0" w:space="0" w:color="auto"/>
            <w:left w:val="none" w:sz="0" w:space="0" w:color="auto"/>
            <w:bottom w:val="none" w:sz="0" w:space="0" w:color="auto"/>
            <w:right w:val="none" w:sz="0" w:space="0" w:color="auto"/>
          </w:divBdr>
        </w:div>
        <w:div w:id="1745445317">
          <w:marLeft w:val="0"/>
          <w:marRight w:val="0"/>
          <w:marTop w:val="0"/>
          <w:marBottom w:val="225"/>
          <w:divBdr>
            <w:top w:val="none" w:sz="0" w:space="0" w:color="auto"/>
            <w:left w:val="none" w:sz="0" w:space="0" w:color="auto"/>
            <w:bottom w:val="none" w:sz="0" w:space="0" w:color="auto"/>
            <w:right w:val="none" w:sz="0" w:space="0" w:color="auto"/>
          </w:divBdr>
        </w:div>
        <w:div w:id="1980913199">
          <w:marLeft w:val="0"/>
          <w:marRight w:val="0"/>
          <w:marTop w:val="0"/>
          <w:marBottom w:val="225"/>
          <w:divBdr>
            <w:top w:val="none" w:sz="0" w:space="0" w:color="auto"/>
            <w:left w:val="none" w:sz="0" w:space="0" w:color="auto"/>
            <w:bottom w:val="none" w:sz="0" w:space="0" w:color="auto"/>
            <w:right w:val="none" w:sz="0" w:space="0" w:color="auto"/>
          </w:divBdr>
        </w:div>
        <w:div w:id="1899124483">
          <w:marLeft w:val="0"/>
          <w:marRight w:val="0"/>
          <w:marTop w:val="0"/>
          <w:marBottom w:val="225"/>
          <w:divBdr>
            <w:top w:val="none" w:sz="0" w:space="0" w:color="auto"/>
            <w:left w:val="none" w:sz="0" w:space="0" w:color="auto"/>
            <w:bottom w:val="none" w:sz="0" w:space="0" w:color="auto"/>
            <w:right w:val="none" w:sz="0" w:space="0" w:color="auto"/>
          </w:divBdr>
        </w:div>
        <w:div w:id="842816906">
          <w:marLeft w:val="0"/>
          <w:marRight w:val="0"/>
          <w:marTop w:val="0"/>
          <w:marBottom w:val="225"/>
          <w:divBdr>
            <w:top w:val="none" w:sz="0" w:space="0" w:color="auto"/>
            <w:left w:val="none" w:sz="0" w:space="0" w:color="auto"/>
            <w:bottom w:val="none" w:sz="0" w:space="0" w:color="auto"/>
            <w:right w:val="none" w:sz="0" w:space="0" w:color="auto"/>
          </w:divBdr>
        </w:div>
        <w:div w:id="173108866">
          <w:marLeft w:val="0"/>
          <w:marRight w:val="0"/>
          <w:marTop w:val="0"/>
          <w:marBottom w:val="225"/>
          <w:divBdr>
            <w:top w:val="none" w:sz="0" w:space="0" w:color="auto"/>
            <w:left w:val="none" w:sz="0" w:space="0" w:color="auto"/>
            <w:bottom w:val="none" w:sz="0" w:space="0" w:color="auto"/>
            <w:right w:val="none" w:sz="0" w:space="0" w:color="auto"/>
          </w:divBdr>
        </w:div>
        <w:div w:id="454450734">
          <w:marLeft w:val="0"/>
          <w:marRight w:val="0"/>
          <w:marTop w:val="0"/>
          <w:marBottom w:val="225"/>
          <w:divBdr>
            <w:top w:val="none" w:sz="0" w:space="0" w:color="auto"/>
            <w:left w:val="none" w:sz="0" w:space="0" w:color="auto"/>
            <w:bottom w:val="none" w:sz="0" w:space="0" w:color="auto"/>
            <w:right w:val="none" w:sz="0" w:space="0" w:color="auto"/>
          </w:divBdr>
        </w:div>
        <w:div w:id="993333313">
          <w:marLeft w:val="0"/>
          <w:marRight w:val="0"/>
          <w:marTop w:val="0"/>
          <w:marBottom w:val="225"/>
          <w:divBdr>
            <w:top w:val="none" w:sz="0" w:space="0" w:color="auto"/>
            <w:left w:val="none" w:sz="0" w:space="0" w:color="auto"/>
            <w:bottom w:val="none" w:sz="0" w:space="0" w:color="auto"/>
            <w:right w:val="none" w:sz="0" w:space="0" w:color="auto"/>
          </w:divBdr>
        </w:div>
        <w:div w:id="734359050">
          <w:marLeft w:val="0"/>
          <w:marRight w:val="0"/>
          <w:marTop w:val="0"/>
          <w:marBottom w:val="225"/>
          <w:divBdr>
            <w:top w:val="none" w:sz="0" w:space="0" w:color="auto"/>
            <w:left w:val="none" w:sz="0" w:space="0" w:color="auto"/>
            <w:bottom w:val="none" w:sz="0" w:space="0" w:color="auto"/>
            <w:right w:val="none" w:sz="0" w:space="0" w:color="auto"/>
          </w:divBdr>
        </w:div>
        <w:div w:id="429856338">
          <w:marLeft w:val="0"/>
          <w:marRight w:val="0"/>
          <w:marTop w:val="0"/>
          <w:marBottom w:val="225"/>
          <w:divBdr>
            <w:top w:val="none" w:sz="0" w:space="0" w:color="auto"/>
            <w:left w:val="none" w:sz="0" w:space="0" w:color="auto"/>
            <w:bottom w:val="none" w:sz="0" w:space="0" w:color="auto"/>
            <w:right w:val="none" w:sz="0" w:space="0" w:color="auto"/>
          </w:divBdr>
        </w:div>
        <w:div w:id="1226070294">
          <w:marLeft w:val="0"/>
          <w:marRight w:val="0"/>
          <w:marTop w:val="0"/>
          <w:marBottom w:val="225"/>
          <w:divBdr>
            <w:top w:val="none" w:sz="0" w:space="0" w:color="auto"/>
            <w:left w:val="none" w:sz="0" w:space="0" w:color="auto"/>
            <w:bottom w:val="none" w:sz="0" w:space="0" w:color="auto"/>
            <w:right w:val="none" w:sz="0" w:space="0" w:color="auto"/>
          </w:divBdr>
        </w:div>
        <w:div w:id="1057435733">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aike.baidu.com/item/%E5%88%9B%E6%96%B0%E5%88%9B%E4%B8%9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317</Words>
  <Characters>1808</Characters>
  <Application>Microsoft Office Word</Application>
  <DocSecurity>0</DocSecurity>
  <Lines>15</Lines>
  <Paragraphs>4</Paragraphs>
  <ScaleCrop>false</ScaleCrop>
  <Company/>
  <LinksUpToDate>false</LinksUpToDate>
  <CharactersWithSpaces>2121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2018-12-18T07:05:00Z</dcterms:created>
  <dcterms:modified xsi:type="dcterms:W3CDTF">2018-12-18T07:08:00Z</dcterms:modified>
</cp:coreProperties>
</file>