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0" w:firstLineChars="0"/>
        <w:jc w:val="center"/>
        <w:textAlignment w:val="auto"/>
        <w:rPr>
          <w:rFonts w:hint="eastAsia" w:ascii="黑体" w:hAnsi="黑体" w:eastAsia="黑体" w:cs="黑体"/>
          <w:b w:val="0"/>
          <w:bCs/>
          <w:sz w:val="36"/>
          <w:szCs w:val="36"/>
        </w:rPr>
      </w:pPr>
      <w:bookmarkStart w:id="0" w:name="_Toc23198"/>
      <w:r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  <w:t>指南20</w:t>
      </w:r>
      <w:r>
        <w:rPr>
          <w:rFonts w:hint="eastAsia" w:ascii="黑体" w:hAnsi="黑体" w:eastAsia="黑体" w:cs="黑体"/>
          <w:b w:val="0"/>
          <w:bCs/>
          <w:sz w:val="36"/>
          <w:szCs w:val="36"/>
        </w:rPr>
        <w:t>：</w:t>
      </w:r>
      <w:bookmarkEnd w:id="0"/>
      <w:r>
        <w:rPr>
          <w:rFonts w:hint="eastAsia" w:ascii="黑体" w:hAnsi="黑体" w:eastAsia="黑体" w:cs="黑体"/>
          <w:b w:val="0"/>
          <w:bCs/>
          <w:sz w:val="36"/>
          <w:szCs w:val="36"/>
        </w:rPr>
        <w:t>光伏板清洗无人机智能增压挂载技术开发及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0" w:firstLineChars="0"/>
        <w:jc w:val="center"/>
        <w:textAlignment w:val="auto"/>
        <w:rPr>
          <w:rFonts w:hint="eastAsia" w:ascii="黑体" w:hAnsi="黑体" w:eastAsia="黑体" w:cs="黑体"/>
          <w:b w:val="0"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>产业化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2" w:firstLineChars="200"/>
        <w:textAlignment w:val="auto"/>
        <w:rPr>
          <w:rFonts w:hint="eastAsia" w:asci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2" w:firstLineChars="200"/>
        <w:textAlignment w:val="auto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研究内容：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针对传统光伏板清洗人工成本高、安全风险大，现有清洗挂载适配性差、无统一标准等行业痛点，开展污渍精准识别与清洗力度动态匹配技术研究，研发基于可见光+近红外双波段传感器的检测技术，结合深度学习算法，实现多类型污渍实时分类与清洗参数动态调整，突破污渍识别精度低、清洗力度难匹配问题；研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“按需清洗”标准化硬件接口，开发协议解码模块，基于开源飞控公开协议进行适配开发，构建无人机飞行轨迹与挂载清洗动作同步调控机制；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研发节水低能耗高压清洗系统，集成流量智能调控阀与废水回收模块，平衡清洗压力与能耗需求，解决传统设备“高压高耗重体”的矛盾。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2" w:firstLineChars="200"/>
        <w:textAlignment w:val="auto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考核指标：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yellow"/>
          <w:lang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（一）项目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验收指标：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整合可见光与近红外双波段传感器采集光伏板表面图像，通过卷积神经网络（CNN）算法实现污渍类型识别（准确率≥95%），并基于结果自动调整喷淋压力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1-3.5M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Pa、喷洒流量1-4L/min、水流角度30°</w:t>
      </w:r>
      <w:bookmarkStart w:id="1" w:name="_GoBack"/>
      <w:bookmarkEnd w:id="1"/>
      <w:r>
        <w:rPr>
          <w:rFonts w:hint="eastAsia" w:ascii="Times New Roman" w:hAnsi="Times New Roman" w:eastAsia="仿宋_GB2312" w:cs="Times New Roman"/>
          <w:sz w:val="32"/>
          <w:szCs w:val="32"/>
        </w:rPr>
        <w:t>-60°及清洗时间5-15s/㎡；配置初级过滤网（选配活性炭）防水中杂质，结合流量传感器反馈调节水泵转速，实现耗水量0.7L/㎡；构建无人机飞行与挂载清洗同步调控机制（控制延迟≤80ms），以多旋翼无人机为搭载平台，经测试挂载后其续航、稳定性等性能下降幅度≤10%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申请发明专利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项、实用新型专利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1-2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项，获取计算机软件著作权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3-4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项，制定企业标准1项。</w:t>
      </w:r>
    </w:p>
    <w:p>
      <w:pPr>
        <w:pStyle w:val="1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（二）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绩效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评价指标：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建成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2条智能增压挂载生产线，3年累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计生产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超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400台，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实现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销售收入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00万元，利润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150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万元；降低光伏电站清洗运维成本40%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降低清洗耗水量30%；培育光伏清洗无人机技术专业人才12-15人，带动本地上下游企业就业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30-40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申报条件：</w:t>
      </w:r>
      <w:r>
        <w:rPr>
          <w:rFonts w:hint="eastAsia" w:ascii="仿宋_GB2312" w:hAnsi="仿宋_GB2312" w:eastAsia="仿宋_GB2312" w:cs="仿宋_GB2312"/>
          <w:sz w:val="32"/>
          <w:szCs w:val="32"/>
        </w:rPr>
        <w:t>市内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具有</w:t>
      </w:r>
      <w:r>
        <w:rPr>
          <w:rFonts w:hint="eastAsia" w:ascii="仿宋_GB2312" w:hAnsi="仿宋_GB2312" w:eastAsia="仿宋_GB2312" w:cs="仿宋_GB2312"/>
          <w:sz w:val="32"/>
          <w:szCs w:val="32"/>
        </w:rPr>
        <w:t>独立法人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资格的企业联合市内外优势科研力量</w:t>
      </w:r>
      <w:r>
        <w:rPr>
          <w:rFonts w:hint="eastAsia" w:ascii="仿宋_GB2312" w:hAnsi="仿宋_GB2312" w:eastAsia="仿宋_GB2312" w:cs="仿宋_GB2312"/>
          <w:sz w:val="32"/>
          <w:szCs w:val="32"/>
        </w:rPr>
        <w:t>组建创新联合体申报。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项目新增投资不低于400万元。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2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技术成熟度：</w:t>
      </w:r>
      <w:r>
        <w:rPr>
          <w:rFonts w:ascii="Times New Roman" w:hAnsi="Times New Roman" w:eastAsia="仿宋_GB2312" w:cs="Times New Roman"/>
          <w:sz w:val="32"/>
          <w:szCs w:val="32"/>
        </w:rPr>
        <w:t>技术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成熟度当前等级不低于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级，完成后不低于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9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级。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项目交示件：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无人机光伏板清洗智能增压挂载系统原型机1套（含传感器、水泵、控制模块等核心部件）；挂载系统全套设计图纸（机械结构、电路原理图等）；污渍识别算法、轨迹控制算法、协同控制软件（含源代码与使用手册）；技术研究报告、性能测试报告、示范应用报告；专利申请文件、企业标准草案。</w:t>
      </w:r>
      <w:r>
        <w:rPr>
          <w:rFonts w:ascii="Times New Roman" w:hAnsi="Times New Roman" w:eastAsia="仿宋_GB2312" w:cs="Times New Roman"/>
          <w:sz w:val="32"/>
          <w:szCs w:val="32"/>
        </w:rPr>
        <w:t>产业化生产须落地在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滨州市</w:t>
      </w:r>
      <w:r>
        <w:rPr>
          <w:rFonts w:ascii="Times New Roman" w:hAnsi="Times New Roman" w:eastAsia="仿宋_GB2312" w:cs="Times New Roman"/>
          <w:sz w:val="32"/>
          <w:szCs w:val="32"/>
        </w:rPr>
        <w:t>企业。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2" w:firstLineChars="200"/>
        <w:textAlignment w:val="auto"/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张榜范围：</w:t>
      </w:r>
      <w:r>
        <w:rPr>
          <w:rFonts w:ascii="Times New Roman" w:hAnsi="Times New Roman" w:eastAsia="仿宋_GB2312" w:cs="Times New Roman"/>
          <w:sz w:val="32"/>
          <w:szCs w:val="32"/>
        </w:rPr>
        <w:t>面向市内外公开张榜</w:t>
      </w:r>
    </w:p>
    <w:sectPr>
      <w:headerReference r:id="rId3" w:type="default"/>
      <w:footerReference r:id="rId4" w:type="default"/>
      <w:pgSz w:w="11906" w:h="16838"/>
      <w:pgMar w:top="2098" w:right="1474" w:bottom="1474" w:left="158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xi Sans">
    <w:altName w:val="URW Book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doNotDisplayPageBoundaries w:val="true"/>
  <w:bordersDoNotSurroundHeader w:val="false"/>
  <w:bordersDoNotSurroundFooter w:val="false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</w:compat>
  <w:docVars>
    <w:docVar w:name="commondata" w:val="eyJoZGlkIjoiNWE4MWNlMDAwODMxNTg1NmZkMWE0NmFlMTdjZGYxOTYifQ=="/>
  </w:docVars>
  <w:rsids>
    <w:rsidRoot w:val="00000000"/>
    <w:rsid w:val="12D05967"/>
    <w:rsid w:val="1DFFC071"/>
    <w:rsid w:val="20BA261A"/>
    <w:rsid w:val="23AB5903"/>
    <w:rsid w:val="24366A73"/>
    <w:rsid w:val="24936E8E"/>
    <w:rsid w:val="29666503"/>
    <w:rsid w:val="2C0668DC"/>
    <w:rsid w:val="2C9D6932"/>
    <w:rsid w:val="31896FCF"/>
    <w:rsid w:val="34A909A8"/>
    <w:rsid w:val="3D2E2C4D"/>
    <w:rsid w:val="3D9B43B0"/>
    <w:rsid w:val="3FDC8666"/>
    <w:rsid w:val="3FFE0673"/>
    <w:rsid w:val="48380C85"/>
    <w:rsid w:val="580E1560"/>
    <w:rsid w:val="5F5E9030"/>
    <w:rsid w:val="6E4534F4"/>
    <w:rsid w:val="76D83408"/>
    <w:rsid w:val="7EEE422F"/>
    <w:rsid w:val="BBF819BD"/>
    <w:rsid w:val="DB9EB686"/>
    <w:rsid w:val="DDE75245"/>
    <w:rsid w:val="EBFF31D2"/>
    <w:rsid w:val="EF76C495"/>
    <w:rsid w:val="F7F95A74"/>
    <w:rsid w:val="FAA8ED71"/>
    <w:rsid w:val="FB3ED8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widowControl w:val="0"/>
      <w:spacing w:line="580" w:lineRule="exact"/>
      <w:ind w:firstLine="200" w:firstLineChars="200"/>
      <w:outlineLvl w:val="0"/>
    </w:pPr>
    <w:rPr>
      <w:rFonts w:eastAsia="仿宋_GB2312"/>
      <w:b/>
      <w:kern w:val="44"/>
      <w:sz w:val="32"/>
    </w:rPr>
  </w:style>
  <w:style w:type="paragraph" w:styleId="4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2">
    <w:name w:val="heading 3"/>
    <w:basedOn w:val="1"/>
    <w:next w:val="1"/>
    <w:qFormat/>
    <w:uiPriority w:val="0"/>
    <w:pPr>
      <w:keepNext/>
      <w:keepLines/>
      <w:widowControl w:val="0"/>
      <w:outlineLvl w:val="2"/>
    </w:pPr>
    <w:rPr>
      <w:rFonts w:ascii="Times New Roman" w:hAnsi="Times New Roman" w:eastAsia="仿宋_GB2312" w:cs="宋体"/>
      <w:b/>
      <w:bCs/>
      <w:sz w:val="32"/>
      <w:szCs w:val="32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List Paragraph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943</Words>
  <Characters>1003</Characters>
  <Lines>83</Lines>
  <Paragraphs>12</Paragraphs>
  <TotalTime>46</TotalTime>
  <ScaleCrop>false</ScaleCrop>
  <LinksUpToDate>false</LinksUpToDate>
  <CharactersWithSpaces>1003</CharactersWithSpaces>
  <Application>WPS Office_11.8.2.10386_F1E327BC-269C-435d-A152-05C5408002CA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2023-04-13T02:20:00Z</dcterms:created>
  <dc:creator>孤狼</dc:creator>
  <cp:lastModifiedBy>kylin</cp:lastModifiedBy>
  <cp:lastPrinted>2025-10-22T19:39:00Z</cp:lastPrinted>
  <dcterms:modified xsi:type="dcterms:W3CDTF">2025-10-27T15:55:32Z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95F17DE7F4654F5DA7EBD2AB76734E4C_13</vt:lpwstr>
  </property>
  <property fmtid="{D5CDD505-2E9C-101B-9397-08002B2CF9AE}" pid="4" name="KSOTemplateDocerSaveRecord">
    <vt:lpwstr>eyJoZGlkIjoiZmViM2Y5MzM4MTQ5YjE2NWZmNDdmMzJhYTZlODQ5NDQiLCJ1c2VySWQiOiIxMzIxNzEzOTQyIn0=</vt:lpwstr>
  </property>
</Properties>
</file>