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60" w:lineRule="exact"/>
        <w:ind w:firstLine="0" w:firstLineChars="0"/>
        <w:jc w:val="center"/>
        <w:textAlignment w:val="auto"/>
        <w:rPr>
          <w:rFonts w:hint="eastAsia" w:ascii="黑体" w:hAnsi="黑体" w:eastAsia="黑体" w:cs="黑体"/>
          <w:sz w:val="36"/>
          <w:szCs w:val="36"/>
        </w:rPr>
      </w:pPr>
      <w:bookmarkStart w:id="0" w:name="_Toc23198"/>
      <w:r>
        <w:rPr>
          <w:rFonts w:hint="eastAsia" w:ascii="黑体" w:hAnsi="黑体" w:eastAsia="黑体" w:cs="黑体"/>
          <w:sz w:val="36"/>
          <w:szCs w:val="36"/>
        </w:rPr>
        <w:t>指南18：</w:t>
      </w:r>
      <w:bookmarkEnd w:id="0"/>
      <w:r>
        <w:rPr>
          <w:rFonts w:hint="eastAsia" w:ascii="黑体" w:hAnsi="黑体" w:eastAsia="黑体" w:cs="黑体"/>
          <w:sz w:val="36"/>
          <w:szCs w:val="36"/>
        </w:rPr>
        <w:t>对虾抗高盐种质培育和健康养殖模式构建</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b/>
          <w:bCs/>
          <w:szCs w:val="32"/>
        </w:rPr>
      </w:pP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b/>
          <w:bCs/>
          <w:szCs w:val="32"/>
        </w:rPr>
      </w:pPr>
      <w:r>
        <w:rPr>
          <w:rFonts w:hint="eastAsia" w:ascii="仿宋_GB2312" w:hAnsi="仿宋_GB2312" w:cs="仿宋_GB2312"/>
          <w:b/>
          <w:bCs/>
          <w:szCs w:val="32"/>
        </w:rPr>
        <w:t>研究内容：</w:t>
      </w:r>
    </w:p>
    <w:p>
      <w:pPr>
        <w:keepNext w:val="0"/>
        <w:keepLines w:val="0"/>
        <w:pageBreakBefore w:val="0"/>
        <w:widowControl w:val="0"/>
        <w:kinsoku/>
        <w:wordWrap/>
        <w:overflowPunct/>
        <w:topLinePunct w:val="0"/>
        <w:autoSpaceDE/>
        <w:autoSpaceDN/>
        <w:bidi w:val="0"/>
        <w:adjustRightInd/>
        <w:snapToGrid/>
        <w:spacing w:after="0" w:line="560" w:lineRule="exact"/>
        <w:ind w:firstLine="640"/>
        <w:textAlignment w:val="auto"/>
        <w:rPr>
          <w:rFonts w:hint="eastAsia" w:ascii="仿宋_GB2312" w:hAnsi="仿宋_GB2312" w:cs="仿宋_GB2312"/>
          <w:szCs w:val="32"/>
        </w:rPr>
      </w:pPr>
      <w:r>
        <w:rPr>
          <w:rFonts w:hint="eastAsia" w:ascii="仿宋_GB2312" w:hAnsi="仿宋_GB2312" w:cs="仿宋_GB2312"/>
          <w:szCs w:val="32"/>
        </w:rPr>
        <w:t>针对我国盐田虾育种领域存在的种质基础薄弱、优质基因资源不足现有品种生长缓慢以及国外种质引进受限等问题，</w:t>
      </w:r>
      <w:r>
        <w:rPr>
          <w:rFonts w:hint="eastAsia" w:ascii="仿宋_GB2312" w:hAnsi="仿宋_GB2312" w:cs="仿宋_GB2312"/>
          <w:szCs w:val="32"/>
          <w:lang w:eastAsia="zh-CN"/>
        </w:rPr>
        <w:t>开展</w:t>
      </w:r>
      <w:r>
        <w:rPr>
          <w:rFonts w:hint="eastAsia" w:ascii="仿宋_GB2312" w:hAnsi="仿宋_GB2312" w:cs="仿宋_GB2312"/>
          <w:szCs w:val="32"/>
        </w:rPr>
        <w:t>国内外快速生长对虾种质资源，利用600K SNP芯片技术与高盐性状测试，筛选耐盐与快速生长种质，构建标准化种质资源库；研发低/高密度SNP芯片联用与GBLUP模型；开发基于机器视觉与物联网技术的自动化测定系统；整合多源数据构建育种大数据平台，建立精准选育技术流程；开展三代全基因组选育，培育高产、耐高盐、高成活率对虾新品种（系）；研发SPF苗种标准化培育技术体系、创新“棚塘生态接力养殖”模式，搭建育繁推数据平台。</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b/>
          <w:bCs/>
          <w:szCs w:val="32"/>
        </w:rPr>
      </w:pPr>
      <w:r>
        <w:rPr>
          <w:rFonts w:hint="eastAsia" w:ascii="仿宋_GB2312" w:hAnsi="仿宋_GB2312" w:cs="仿宋_GB2312"/>
          <w:b/>
          <w:bCs/>
          <w:szCs w:val="32"/>
        </w:rPr>
        <w:t>考核指标：</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szCs w:val="32"/>
        </w:rPr>
      </w:pPr>
      <w:r>
        <w:rPr>
          <w:rFonts w:hint="eastAsia" w:ascii="仿宋_GB2312" w:hAnsi="仿宋_GB2312" w:eastAsia="仿宋_GB2312" w:cs="仿宋_GB2312"/>
          <w:b/>
          <w:bCs/>
          <w:sz w:val="32"/>
          <w:szCs w:val="32"/>
          <w:lang w:eastAsia="zh-CN"/>
        </w:rPr>
        <w:t>（一）</w:t>
      </w:r>
      <w:r>
        <w:rPr>
          <w:rFonts w:hint="eastAsia" w:ascii="仿宋_GB2312" w:hAnsi="仿宋_GB2312" w:cs="仿宋_GB2312"/>
          <w:b/>
          <w:bCs/>
          <w:szCs w:val="32"/>
        </w:rPr>
        <w:t>项目验收指标：</w:t>
      </w:r>
      <w:r>
        <w:rPr>
          <w:rFonts w:hint="eastAsia" w:ascii="仿宋_GB2312" w:hAnsi="仿宋_GB2312" w:cs="仿宋_GB2312"/>
          <w:szCs w:val="32"/>
        </w:rPr>
        <w:t>构建对虾高通量表型测定技术1项；建立培育耐高盐新品种（系）的种质鉴定技术1项；建立对虾健康养殖新模式1项；建立对虾高产、抗逆种质资源库1个；培育</w:t>
      </w:r>
      <w:bookmarkStart w:id="1" w:name="_Hlk211931020"/>
      <w:r>
        <w:rPr>
          <w:rFonts w:hint="eastAsia" w:ascii="仿宋_GB2312" w:hAnsi="仿宋_GB2312" w:cs="仿宋_GB2312"/>
          <w:szCs w:val="32"/>
        </w:rPr>
        <w:t>对虾</w:t>
      </w:r>
      <w:bookmarkEnd w:id="1"/>
      <w:r>
        <w:rPr>
          <w:rFonts w:hint="eastAsia" w:ascii="仿宋_GB2312" w:hAnsi="仿宋_GB2312" w:cs="仿宋_GB2312"/>
          <w:szCs w:val="32"/>
        </w:rPr>
        <w:t>新品种（系）1个，在盐度55以上环境中，生长速度提高10%以上，存活率≥95%，亩产≥100公斤，推广养殖苗种50亿尾以上。</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b/>
          <w:bCs/>
          <w:szCs w:val="32"/>
        </w:rPr>
      </w:pPr>
      <w:r>
        <w:rPr>
          <w:rFonts w:hint="eastAsia" w:ascii="仿宋_GB2312" w:hAnsi="仿宋_GB2312" w:eastAsia="仿宋_GB2312" w:cs="仿宋_GB2312"/>
          <w:b/>
          <w:bCs/>
          <w:sz w:val="32"/>
          <w:szCs w:val="32"/>
          <w:lang w:eastAsia="zh-CN"/>
        </w:rPr>
        <w:t>（</w:t>
      </w:r>
      <w:r>
        <w:rPr>
          <w:rFonts w:hint="eastAsia" w:ascii="仿宋_GB2312" w:hAnsi="仿宋_GB2312" w:cs="仿宋_GB2312"/>
          <w:b/>
          <w:bCs/>
          <w:sz w:val="32"/>
          <w:szCs w:val="32"/>
          <w:lang w:eastAsia="zh-CN"/>
        </w:rPr>
        <w:t>二</w:t>
      </w:r>
      <w:r>
        <w:rPr>
          <w:rFonts w:hint="eastAsia" w:ascii="仿宋_GB2312" w:hAnsi="仿宋_GB2312" w:eastAsia="仿宋_GB2312" w:cs="仿宋_GB2312"/>
          <w:b/>
          <w:bCs/>
          <w:sz w:val="32"/>
          <w:szCs w:val="32"/>
          <w:lang w:eastAsia="zh-CN"/>
        </w:rPr>
        <w:t>）</w:t>
      </w:r>
      <w:r>
        <w:rPr>
          <w:rFonts w:hint="eastAsia" w:ascii="仿宋_GB2312" w:hAnsi="仿宋_GB2312" w:cs="仿宋_GB2312"/>
          <w:b/>
          <w:bCs/>
          <w:szCs w:val="32"/>
        </w:rPr>
        <w:t>绩效评价指标：</w:t>
      </w:r>
      <w:r>
        <w:rPr>
          <w:rFonts w:hint="eastAsia" w:ascii="仿宋_GB2312" w:hAnsi="仿宋_GB2312" w:cs="仿宋_GB2312"/>
          <w:szCs w:val="32"/>
        </w:rPr>
        <w:t>建立覆盖全产业链的育、繁、推一体化推广体系，养殖30万亩以上；新增产值5000万元；引进省级人才1名，培养研究生5名，带动50人就业；举办技术培训活动，培养健康养殖模式构建技术人员50人次；盐田利用率由 30% 提升至 50%，养殖尾水零排放。</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color w:val="0070C0"/>
          <w:szCs w:val="32"/>
        </w:rPr>
      </w:pPr>
      <w:r>
        <w:rPr>
          <w:rFonts w:hint="eastAsia" w:ascii="仿宋_GB2312" w:hAnsi="仿宋_GB2312" w:cs="仿宋_GB2312"/>
          <w:b/>
          <w:bCs/>
          <w:szCs w:val="32"/>
        </w:rPr>
        <w:t>申报条件：</w:t>
      </w:r>
      <w:r>
        <w:rPr>
          <w:rFonts w:hint="eastAsia" w:ascii="仿宋_GB2312" w:hAnsi="仿宋_GB2312" w:eastAsia="仿宋_GB2312" w:cs="仿宋_GB2312"/>
          <w:sz w:val="32"/>
          <w:szCs w:val="32"/>
        </w:rPr>
        <w:t>市内独立法人企业牵头联合市内外优势科研力量组建创新联合体申报，牵头企业研发占比不低于3%。项目新增投资不低于</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szCs w:val="32"/>
        </w:rPr>
      </w:pPr>
      <w:r>
        <w:rPr>
          <w:rFonts w:hint="eastAsia" w:ascii="仿宋_GB2312" w:hAnsi="仿宋_GB2312" w:cs="仿宋_GB2312"/>
          <w:b/>
          <w:bCs/>
          <w:szCs w:val="32"/>
        </w:rPr>
        <w:t>技术成熟度：</w:t>
      </w:r>
      <w:r>
        <w:rPr>
          <w:rFonts w:hint="eastAsia" w:ascii="仿宋_GB2312" w:hAnsi="仿宋_GB2312" w:cs="仿宋_GB2312"/>
          <w:szCs w:val="32"/>
        </w:rPr>
        <w:t>当前等级不低于</w:t>
      </w:r>
      <w:r>
        <w:rPr>
          <w:rFonts w:hint="eastAsia" w:ascii="仿宋_GB2312" w:hAnsi="仿宋_GB2312" w:cs="仿宋_GB2312"/>
          <w:b w:val="0"/>
          <w:bCs w:val="0"/>
          <w:szCs w:val="32"/>
        </w:rPr>
        <w:t>6级，完成后不低于10级</w:t>
      </w:r>
      <w:r>
        <w:rPr>
          <w:rFonts w:hint="eastAsia" w:ascii="仿宋_GB2312" w:hAnsi="仿宋_GB2312" w:cs="仿宋_GB231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cs="仿宋_GB2312"/>
          <w:szCs w:val="32"/>
        </w:rPr>
      </w:pPr>
      <w:r>
        <w:rPr>
          <w:rFonts w:hint="eastAsia" w:ascii="仿宋_GB2312" w:hAnsi="仿宋_GB2312" w:cs="仿宋_GB2312"/>
          <w:b/>
          <w:bCs/>
          <w:szCs w:val="32"/>
        </w:rPr>
        <w:t>项目交示件：</w:t>
      </w:r>
      <w:r>
        <w:rPr>
          <w:rFonts w:hint="eastAsia" w:ascii="仿宋_GB2312" w:hAnsi="仿宋_GB2312" w:cs="仿宋_GB2312"/>
          <w:szCs w:val="32"/>
        </w:rPr>
        <w:t>高通量表型测定技术规程；耐高盐快速生长对虾新品种（系）审定证书；性能提升率专家鉴定报告；全基因组选育技术流程；对虾高产、抗逆种质资源库；对虾健康养殖模式1套；企业年度审计报告；人才引进合同</w:t>
      </w:r>
      <w:bookmarkStart w:id="2" w:name="_GoBack"/>
      <w:bookmarkEnd w:id="2"/>
      <w:r>
        <w:rPr>
          <w:rFonts w:hint="eastAsia" w:ascii="仿宋_GB2312" w:hAnsi="仿宋_GB2312" w:cs="仿宋_GB2312"/>
          <w:szCs w:val="32"/>
        </w:rPr>
        <w:t>、就业人员劳动合同、培训证明、养殖推广证明</w:t>
      </w:r>
      <w:r>
        <w:rPr>
          <w:rFonts w:hint="eastAsia" w:ascii="仿宋_GB2312" w:hAnsi="仿宋_GB2312" w:cs="仿宋_GB2312"/>
          <w:szCs w:val="32"/>
          <w:lang w:eastAsia="zh-CN"/>
        </w:rPr>
        <w:t>。</w:t>
      </w:r>
      <w:r>
        <w:rPr>
          <w:rFonts w:hint="eastAsia" w:ascii="仿宋_GB2312" w:hAnsi="仿宋_GB2312" w:eastAsia="仿宋_GB2312" w:cs="仿宋_GB2312"/>
          <w:sz w:val="32"/>
          <w:szCs w:val="32"/>
        </w:rPr>
        <w:t>产业化生产须落地在滨州市</w:t>
      </w:r>
      <w:r>
        <w:rPr>
          <w:rFonts w:hint="eastAsia" w:ascii="仿宋_GB2312" w:hAnsi="仿宋_GB2312" w:cs="仿宋_GB2312"/>
          <w:sz w:val="32"/>
          <w:szCs w:val="32"/>
          <w:lang w:eastAsia="zh-CN"/>
        </w:rPr>
        <w:t>内</w:t>
      </w:r>
      <w:r>
        <w:rPr>
          <w:rFonts w:hint="eastAsia" w:ascii="仿宋_GB2312" w:hAnsi="仿宋_GB2312" w:eastAsia="仿宋_GB2312" w:cs="仿宋_GB2312"/>
          <w:sz w:val="32"/>
          <w:szCs w:val="32"/>
        </w:rPr>
        <w:t>企业。</w:t>
      </w:r>
    </w:p>
    <w:p>
      <w:pPr>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ascii="仿宋_GB2312"/>
          <w:color w:val="FF0000"/>
          <w:szCs w:val="32"/>
        </w:rPr>
      </w:pPr>
      <w:r>
        <w:rPr>
          <w:rFonts w:hint="eastAsia" w:ascii="仿宋_GB2312" w:hAnsi="仿宋_GB2312" w:cs="仿宋_GB2312"/>
          <w:b/>
          <w:bCs/>
          <w:szCs w:val="32"/>
        </w:rPr>
        <w:t>张榜范围：</w:t>
      </w:r>
      <w:r>
        <w:rPr>
          <w:rFonts w:hint="eastAsia" w:ascii="仿宋_GB2312" w:hAnsi="仿宋_GB2312" w:cs="仿宋_GB2312"/>
          <w:szCs w:val="32"/>
        </w:rPr>
        <w:t>面向市内外公开张榜。</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47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等线 Light">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0" w:firstLineChars="0"/>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6"/>
                      <w:ind w:firstLine="0" w:firstLineChars="0"/>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true"/>
  <w:bordersDoNotSurroundFooter w:val="true"/>
  <w:documentProtection w:edit="readOnly"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MWNlMDAwODMxNTg1NmZkMWE0NmFlMTdjZGYxOTYifQ=="/>
  </w:docVars>
  <w:rsids>
    <w:rsidRoot w:val="005E2E94"/>
    <w:rsid w:val="00000FCD"/>
    <w:rsid w:val="00050C77"/>
    <w:rsid w:val="0005404B"/>
    <w:rsid w:val="00062124"/>
    <w:rsid w:val="000F045B"/>
    <w:rsid w:val="00105B55"/>
    <w:rsid w:val="001436FA"/>
    <w:rsid w:val="001917C7"/>
    <w:rsid w:val="001A32B1"/>
    <w:rsid w:val="001B2C9C"/>
    <w:rsid w:val="002C03C1"/>
    <w:rsid w:val="00320121"/>
    <w:rsid w:val="003A17B9"/>
    <w:rsid w:val="003B53B7"/>
    <w:rsid w:val="003D2711"/>
    <w:rsid w:val="0040441C"/>
    <w:rsid w:val="005A0273"/>
    <w:rsid w:val="005E2E94"/>
    <w:rsid w:val="00626B73"/>
    <w:rsid w:val="0067770D"/>
    <w:rsid w:val="006804EF"/>
    <w:rsid w:val="006A569B"/>
    <w:rsid w:val="006D5150"/>
    <w:rsid w:val="007A12EA"/>
    <w:rsid w:val="008043DC"/>
    <w:rsid w:val="008172A3"/>
    <w:rsid w:val="00822FDE"/>
    <w:rsid w:val="008C6E75"/>
    <w:rsid w:val="009612E7"/>
    <w:rsid w:val="0096642F"/>
    <w:rsid w:val="009F7EE1"/>
    <w:rsid w:val="00AE3B52"/>
    <w:rsid w:val="00CC7690"/>
    <w:rsid w:val="00DC11E5"/>
    <w:rsid w:val="00DE1AD6"/>
    <w:rsid w:val="00E7359B"/>
    <w:rsid w:val="00E9441D"/>
    <w:rsid w:val="00E9565E"/>
    <w:rsid w:val="00F35915"/>
    <w:rsid w:val="00FD056F"/>
    <w:rsid w:val="06BF1FC0"/>
    <w:rsid w:val="18353D26"/>
    <w:rsid w:val="290A55AE"/>
    <w:rsid w:val="2D4402F0"/>
    <w:rsid w:val="31586A74"/>
    <w:rsid w:val="39496B0D"/>
    <w:rsid w:val="3F854D4B"/>
    <w:rsid w:val="463A7E8D"/>
    <w:rsid w:val="49B930D9"/>
    <w:rsid w:val="5C1F2427"/>
    <w:rsid w:val="7FF7C424"/>
    <w:rsid w:val="A7FB8193"/>
    <w:rsid w:val="EBBFBBBA"/>
    <w:rsid w:val="F9F98FD5"/>
    <w:rsid w:val="FFEFE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ind w:firstLine="200" w:firstLineChars="200"/>
      <w:jc w:val="both"/>
    </w:pPr>
    <w:rPr>
      <w:rFonts w:ascii="Calibri" w:hAnsi="Calibri" w:eastAsia="仿宋_GB2312" w:cs="Arial"/>
      <w:kern w:val="2"/>
      <w:sz w:val="32"/>
      <w:szCs w:val="24"/>
      <w:lang w:val="en-US" w:eastAsia="zh-CN" w:bidi="ar-SA"/>
    </w:rPr>
  </w:style>
  <w:style w:type="paragraph" w:styleId="2">
    <w:name w:val="heading 1"/>
    <w:basedOn w:val="1"/>
    <w:next w:val="1"/>
    <w:qFormat/>
    <w:uiPriority w:val="9"/>
    <w:pPr>
      <w:keepNext/>
      <w:keepLines/>
      <w:spacing w:line="580" w:lineRule="exact"/>
      <w:outlineLvl w:val="0"/>
    </w:pPr>
    <w:rPr>
      <w:b/>
      <w:kern w:val="44"/>
    </w:rPr>
  </w:style>
  <w:style w:type="paragraph" w:styleId="3">
    <w:name w:val="heading 2"/>
    <w:basedOn w:val="1"/>
    <w:next w:val="1"/>
    <w:unhideWhenUsed/>
    <w:qFormat/>
    <w:uiPriority w:val="9"/>
    <w:pPr>
      <w:keepNext/>
      <w:keepLines/>
      <w:spacing w:before="260" w:after="260" w:line="415" w:lineRule="auto"/>
      <w:outlineLvl w:val="1"/>
    </w:pPr>
    <w:rPr>
      <w:rFonts w:ascii="Luxi Sans" w:hAnsi="Luxi Sans" w:eastAsia="黑体"/>
      <w:b/>
    </w:rPr>
  </w:style>
  <w:style w:type="paragraph" w:styleId="4">
    <w:name w:val="heading 3"/>
    <w:basedOn w:val="1"/>
    <w:next w:val="1"/>
    <w:link w:val="13"/>
    <w:unhideWhenUsed/>
    <w:qFormat/>
    <w:uiPriority w:val="9"/>
    <w:pPr>
      <w:keepNext/>
      <w:keepLines/>
      <w:outlineLvl w:val="2"/>
    </w:pPr>
    <w:rPr>
      <w:rFonts w:ascii="Times New Roman" w:hAnsi="Times New Roman" w:cs="宋体"/>
      <w:b/>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tabs>
        <w:tab w:val="center" w:pos="4153"/>
        <w:tab w:val="right" w:pos="8306"/>
      </w:tabs>
      <w:snapToGrid w:val="0"/>
      <w:jc w:val="center"/>
    </w:pPr>
    <w:rPr>
      <w:sz w:val="18"/>
      <w:szCs w:val="18"/>
    </w:rPr>
  </w:style>
  <w:style w:type="paragraph" w:styleId="10">
    <w:name w:val="List Paragraph"/>
    <w:basedOn w:val="1"/>
    <w:qFormat/>
    <w:uiPriority w:val="0"/>
  </w:style>
  <w:style w:type="character" w:customStyle="1" w:styleId="11">
    <w:name w:val="页眉 字符"/>
    <w:basedOn w:val="9"/>
    <w:link w:val="7"/>
    <w:qFormat/>
    <w:uiPriority w:val="99"/>
    <w:rPr>
      <w:rFonts w:ascii="Calibri" w:hAnsi="Calibri" w:cs="Arial"/>
      <w:kern w:val="2"/>
      <w:sz w:val="18"/>
      <w:szCs w:val="18"/>
    </w:rPr>
  </w:style>
  <w:style w:type="character" w:customStyle="1" w:styleId="12">
    <w:name w:val="页脚 字符"/>
    <w:basedOn w:val="9"/>
    <w:link w:val="6"/>
    <w:qFormat/>
    <w:uiPriority w:val="99"/>
    <w:rPr>
      <w:rFonts w:ascii="Calibri" w:hAnsi="Calibri" w:cs="Arial"/>
      <w:kern w:val="2"/>
      <w:sz w:val="18"/>
      <w:szCs w:val="18"/>
    </w:rPr>
  </w:style>
  <w:style w:type="character" w:customStyle="1" w:styleId="13">
    <w:name w:val="标题 3 字符"/>
    <w:basedOn w:val="9"/>
    <w:link w:val="4"/>
    <w:qFormat/>
    <w:uiPriority w:val="0"/>
    <w:rPr>
      <w:rFonts w:ascii="等线 Light" w:hAnsi="等线 Light" w:eastAsia="等线 Light" w:cs="Times New Roman"/>
      <w:color w:val="2F5496"/>
      <w:kern w:val="2"/>
      <w:sz w:val="32"/>
      <w:szCs w:val="32"/>
    </w:rPr>
  </w:style>
  <w:style w:type="paragraph" w:customStyle="1" w:styleId="14">
    <w:name w:val="修订1"/>
    <w:hidden/>
    <w:unhideWhenUsed/>
    <w:qFormat/>
    <w:uiPriority w:val="99"/>
    <w:pPr>
      <w:spacing w:after="160" w:line="278" w:lineRule="auto"/>
    </w:pPr>
    <w:rPr>
      <w:rFonts w:ascii="Calibri" w:hAnsi="Calibri" w:eastAsia="仿宋_GB2312" w:cs="Arial"/>
      <w:kern w:val="2"/>
      <w:sz w:val="32"/>
      <w:szCs w:val="24"/>
      <w:lang w:val="en-US" w:eastAsia="zh-CN" w:bidi="ar-SA"/>
    </w:rPr>
  </w:style>
  <w:style w:type="paragraph" w:customStyle="1" w:styleId="15">
    <w:name w:val="Revision"/>
    <w:hidden/>
    <w:unhideWhenUsed/>
    <w:qFormat/>
    <w:uiPriority w:val="99"/>
    <w:pPr>
      <w:spacing w:after="0" w:line="240" w:lineRule="auto"/>
    </w:pPr>
    <w:rPr>
      <w:rFonts w:ascii="Calibri" w:hAnsi="Calibri" w:eastAsia="仿宋_GB2312" w:cs="Arial"/>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922</Words>
  <Characters>970</Characters>
  <Lines>53</Lines>
  <Paragraphs>47</Paragraphs>
  <TotalTime>49</TotalTime>
  <ScaleCrop>false</ScaleCrop>
  <LinksUpToDate>false</LinksUpToDate>
  <CharactersWithSpaces>1845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2025-10-14T11:36:00Z</dcterms:created>
  <dc:creator>孤狼</dc:creator>
  <cp:lastModifiedBy>kylin</cp:lastModifiedBy>
  <cp:lastPrinted>2025-10-22T11:49:00Z</cp:lastPrinted>
  <dcterms:modified xsi:type="dcterms:W3CDTF">2025-10-27T15:41:02Z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AB0721971E2E474196A2306711937C27_13</vt:lpwstr>
  </property>
  <property fmtid="{D5CDD505-2E9C-101B-9397-08002B2CF9AE}" pid="4" name="KSOTemplateDocerSaveRecord">
    <vt:lpwstr>eyJoZGlkIjoiYzVhNDlhZjRlZTZjMDBhNTk0MjZjNTExOTNhODNhM2EiLCJ1c2VySWQiOiI3MDYyODAyODAifQ==</vt:lpwstr>
  </property>
</Properties>
</file>