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wordWrap/>
        <w:overflowPunct/>
        <w:topLinePunct w:val="0"/>
        <w:autoSpaceDE/>
        <w:autoSpaceDN/>
        <w:bidi w:val="0"/>
        <w:spacing w:line="560" w:lineRule="exact"/>
        <w:ind w:left="0" w:leftChars="0" w:firstLine="0" w:firstLineChars="0"/>
        <w:jc w:val="center"/>
        <w:textAlignment w:val="auto"/>
        <w:rPr>
          <w:rFonts w:hint="eastAsia" w:ascii="黑体" w:hAnsi="黑体" w:eastAsia="黑体" w:cs="黑体"/>
          <w:b w:val="0"/>
          <w:bCs/>
          <w:color w:val="000000" w:themeColor="text1"/>
          <w:kern w:val="2"/>
          <w:sz w:val="36"/>
          <w:szCs w:val="36"/>
          <w:highlight w:val="none"/>
          <w:lang w:val="en-US" w:eastAsia="zh-CN" w:bidi="ar-SA"/>
          <w14:textFill>
            <w14:solidFill>
              <w14:schemeClr w14:val="tx1"/>
            </w14:solidFill>
          </w14:textFill>
        </w:rPr>
      </w:pPr>
      <w:bookmarkStart w:id="0" w:name="_Toc23198"/>
      <w:r>
        <w:rPr>
          <w:rFonts w:hint="eastAsia" w:ascii="黑体" w:hAnsi="黑体" w:eastAsia="黑体" w:cs="黑体"/>
          <w:b w:val="0"/>
          <w:bCs/>
          <w:sz w:val="36"/>
          <w:szCs w:val="36"/>
          <w:highlight w:val="none"/>
          <w:lang w:eastAsia="zh-CN"/>
        </w:rPr>
        <w:t>指南</w:t>
      </w:r>
      <w:r>
        <w:rPr>
          <w:rFonts w:hint="eastAsia" w:ascii="黑体" w:hAnsi="黑体" w:eastAsia="黑体" w:cs="黑体"/>
          <w:b w:val="0"/>
          <w:bCs/>
          <w:sz w:val="36"/>
          <w:szCs w:val="36"/>
          <w:highlight w:val="none"/>
          <w:lang w:val="en-US" w:eastAsia="zh-CN"/>
        </w:rPr>
        <w:t>15</w:t>
      </w:r>
      <w:r>
        <w:rPr>
          <w:rFonts w:hint="eastAsia" w:ascii="黑体" w:hAnsi="黑体" w:eastAsia="黑体" w:cs="黑体"/>
          <w:b w:val="0"/>
          <w:bCs/>
          <w:sz w:val="36"/>
          <w:szCs w:val="36"/>
          <w:highlight w:val="none"/>
        </w:rPr>
        <w:t>：</w:t>
      </w:r>
      <w:bookmarkEnd w:id="0"/>
      <w:r>
        <w:rPr>
          <w:rFonts w:hint="eastAsia" w:ascii="黑体" w:hAnsi="黑体" w:eastAsia="黑体" w:cs="黑体"/>
          <w:b w:val="0"/>
          <w:bCs/>
          <w:color w:val="000000" w:themeColor="text1"/>
          <w:kern w:val="2"/>
          <w:sz w:val="36"/>
          <w:szCs w:val="36"/>
          <w:highlight w:val="none"/>
          <w:lang w:val="en-US" w:eastAsia="zh-CN" w:bidi="ar-SA"/>
          <w14:textFill>
            <w14:solidFill>
              <w14:schemeClr w14:val="tx1"/>
            </w14:solidFill>
          </w14:textFill>
        </w:rPr>
        <w:t>面向重大动物疫病防控的天然源植物兽药</w:t>
      </w:r>
    </w:p>
    <w:p>
      <w:pPr>
        <w:pStyle w:val="3"/>
        <w:pageBreakBefore w:val="0"/>
        <w:kinsoku/>
        <w:wordWrap/>
        <w:overflowPunct/>
        <w:topLinePunct w:val="0"/>
        <w:autoSpaceDE/>
        <w:autoSpaceDN/>
        <w:bidi w:val="0"/>
        <w:spacing w:line="560" w:lineRule="exact"/>
        <w:ind w:left="0" w:leftChars="0" w:firstLine="0" w:firstLineChars="0"/>
        <w:jc w:val="center"/>
        <w:textAlignment w:val="auto"/>
        <w:rPr>
          <w:rFonts w:hint="eastAsia" w:ascii="黑体" w:hAnsi="黑体" w:eastAsia="黑体" w:cs="黑体"/>
          <w:b/>
          <w:bCs/>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b w:val="0"/>
          <w:bCs/>
          <w:color w:val="000000" w:themeColor="text1"/>
          <w:kern w:val="2"/>
          <w:sz w:val="36"/>
          <w:szCs w:val="36"/>
          <w:highlight w:val="none"/>
          <w:lang w:val="en-US" w:eastAsia="zh-CN" w:bidi="ar-SA"/>
          <w14:textFill>
            <w14:solidFill>
              <w14:schemeClr w14:val="tx1"/>
            </w14:solidFill>
          </w14:textFill>
        </w:rPr>
        <w:t>创制</w:t>
      </w:r>
    </w:p>
    <w:p>
      <w:pPr>
        <w:pStyle w:val="3"/>
        <w:pageBreakBefore w:val="0"/>
        <w:kinsoku/>
        <w:wordWrap/>
        <w:overflowPunct/>
        <w:topLinePunct w:val="0"/>
        <w:autoSpaceDE/>
        <w:autoSpaceDN/>
        <w:bidi w:val="0"/>
        <w:spacing w:line="560" w:lineRule="exact"/>
        <w:ind w:left="0" w:leftChars="0" w:firstLine="0" w:firstLineChars="0"/>
        <w:textAlignment w:val="auto"/>
        <w:rPr>
          <w:rFonts w:hint="default" w:ascii="Times New Roman" w:hAnsi="Times New Roman" w:eastAsia="仿宋_GB2312" w:cs="Times New Roman"/>
          <w:b/>
          <w:bCs/>
          <w:color w:val="000000" w:themeColor="text1"/>
          <w:kern w:val="2"/>
          <w:sz w:val="32"/>
          <w:szCs w:val="32"/>
          <w:highlight w:val="none"/>
          <w:lang w:val="en-US" w:eastAsia="zh-CN" w:bidi="ar-SA"/>
          <w14:textFill>
            <w14:solidFill>
              <w14:schemeClr w14:val="tx1"/>
            </w14:solidFill>
          </w14:textFill>
        </w:rPr>
      </w:pPr>
    </w:p>
    <w:p>
      <w:pPr>
        <w:pStyle w:val="7"/>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560" w:lineRule="exact"/>
        <w:ind w:leftChars="0" w:right="0" w:rightChars="0" w:firstLine="642" w:firstLineChars="200"/>
        <w:jc w:val="both"/>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研究内容：</w:t>
      </w:r>
    </w:p>
    <w:p>
      <w:pPr>
        <w:pStyle w:val="7"/>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2"/>
          <w:sz w:val="32"/>
          <w:szCs w:val="32"/>
          <w:highlight w:val="none"/>
          <w:lang w:val="en-US" w:eastAsia="zh-CN" w:bidi="ar-SA"/>
        </w:rPr>
        <w:t>针对重大动物疫病防控中化学药物耐药性高、残留风险大等瓶颈问题</w:t>
      </w:r>
      <w:r>
        <w:rPr>
          <w:rFonts w:hint="eastAsia" w:ascii="Times New Roman" w:hAnsi="Times New Roman" w:eastAsia="仿宋_GB2312" w:cs="Times New Roman"/>
          <w:kern w:val="2"/>
          <w:sz w:val="32"/>
          <w:szCs w:val="32"/>
          <w:highlight w:val="none"/>
          <w:lang w:val="en-US" w:eastAsia="zh-CN" w:bidi="ar-SA"/>
        </w:rPr>
        <w:t>，围绕菊花、瞿麦、红花、柽柳、益母草、金银花等黄河三角洲药用动植物、微生物资源开发和利用，开展</w:t>
      </w:r>
      <w:r>
        <w:rPr>
          <w:rFonts w:hint="default" w:ascii="Times New Roman" w:hAnsi="Times New Roman" w:eastAsia="仿宋_GB2312" w:cs="Times New Roman"/>
          <w:kern w:val="2"/>
          <w:sz w:val="32"/>
          <w:szCs w:val="32"/>
          <w:highlight w:val="none"/>
          <w:lang w:val="en-US" w:eastAsia="zh-CN" w:bidi="ar-SA"/>
        </w:rPr>
        <w:t>药用动植物及微生物资源的调研与收集，</w:t>
      </w:r>
      <w:r>
        <w:rPr>
          <w:rFonts w:hint="eastAsia" w:ascii="Times New Roman" w:hAnsi="Times New Roman" w:eastAsia="仿宋_GB2312" w:cs="Times New Roman"/>
          <w:kern w:val="2"/>
          <w:sz w:val="32"/>
          <w:szCs w:val="32"/>
          <w:highlight w:val="none"/>
          <w:lang w:val="en-US" w:eastAsia="zh-CN" w:bidi="ar-SA"/>
        </w:rPr>
        <w:t>形成</w:t>
      </w:r>
      <w:r>
        <w:rPr>
          <w:rFonts w:hint="default" w:ascii="Times New Roman" w:hAnsi="Times New Roman" w:eastAsia="仿宋_GB2312" w:cs="Times New Roman"/>
          <w:kern w:val="2"/>
          <w:sz w:val="32"/>
          <w:szCs w:val="32"/>
          <w:highlight w:val="none"/>
          <w:lang w:val="en-US" w:eastAsia="zh-CN" w:bidi="ar-SA"/>
        </w:rPr>
        <w:t>天然产物来源的广度与多样性</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研究构建基于细胞模型的高通量活性筛选体系，</w:t>
      </w:r>
      <w:r>
        <w:rPr>
          <w:rFonts w:hint="eastAsia" w:ascii="Times New Roman" w:hAnsi="Times New Roman" w:eastAsia="仿宋_GB2312" w:cs="Times New Roman"/>
          <w:kern w:val="2"/>
          <w:sz w:val="32"/>
          <w:szCs w:val="32"/>
          <w:highlight w:val="none"/>
          <w:lang w:val="en-US" w:eastAsia="zh-CN" w:bidi="ar-SA"/>
        </w:rPr>
        <w:t>形成</w:t>
      </w:r>
      <w:r>
        <w:rPr>
          <w:rFonts w:hint="default" w:ascii="Times New Roman" w:hAnsi="Times New Roman" w:eastAsia="仿宋_GB2312" w:cs="Times New Roman"/>
          <w:kern w:val="2"/>
          <w:sz w:val="32"/>
          <w:szCs w:val="32"/>
          <w:highlight w:val="none"/>
          <w:lang w:val="en-US" w:eastAsia="zh-CN" w:bidi="ar-SA"/>
        </w:rPr>
        <w:t>标准化的筛选模型与评价标准</w:t>
      </w:r>
      <w:r>
        <w:rPr>
          <w:rFonts w:hint="eastAsia" w:ascii="Times New Roman" w:hAnsi="Times New Roman" w:eastAsia="仿宋_GB2312" w:cs="Times New Roman"/>
          <w:kern w:val="2"/>
          <w:sz w:val="32"/>
          <w:szCs w:val="32"/>
          <w:highlight w:val="none"/>
          <w:lang w:val="en-US" w:eastAsia="zh-CN" w:bidi="ar-SA"/>
        </w:rPr>
        <w:t>；研究</w:t>
      </w:r>
      <w:r>
        <w:rPr>
          <w:rFonts w:hint="default" w:ascii="Times New Roman" w:hAnsi="Times New Roman" w:eastAsia="仿宋_GB2312" w:cs="Times New Roman"/>
          <w:kern w:val="2"/>
          <w:sz w:val="32"/>
          <w:szCs w:val="32"/>
          <w:highlight w:val="none"/>
          <w:lang w:val="en-US" w:eastAsia="zh-CN" w:bidi="ar-SA"/>
        </w:rPr>
        <w:t>活性成分分离与结构鉴定</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并采用色谱和波谱技术，</w:t>
      </w:r>
      <w:r>
        <w:rPr>
          <w:rFonts w:hint="eastAsia" w:ascii="Times New Roman" w:hAnsi="Times New Roman" w:eastAsia="仿宋_GB2312" w:cs="Times New Roman"/>
          <w:kern w:val="2"/>
          <w:sz w:val="32"/>
          <w:szCs w:val="32"/>
          <w:highlight w:val="none"/>
          <w:lang w:val="en-US" w:eastAsia="zh-CN" w:bidi="ar-SA"/>
        </w:rPr>
        <w:t>形成</w:t>
      </w:r>
      <w:r>
        <w:rPr>
          <w:rFonts w:hint="default" w:ascii="Times New Roman" w:hAnsi="Times New Roman" w:eastAsia="仿宋_GB2312" w:cs="Times New Roman"/>
          <w:kern w:val="2"/>
          <w:sz w:val="32"/>
          <w:szCs w:val="32"/>
          <w:highlight w:val="none"/>
          <w:lang w:val="en-US" w:eastAsia="zh-CN" w:bidi="ar-SA"/>
        </w:rPr>
        <w:t>活性导向的分离纯化与精细结构解析</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整合动物模型、活体成像及同位素示踪等方法，系统阐明其体内作用机制与代谢行为</w:t>
      </w:r>
      <w:r>
        <w:rPr>
          <w:rFonts w:hint="eastAsia" w:ascii="Times New Roman" w:hAnsi="Times New Roman" w:eastAsia="仿宋_GB2312" w:cs="Times New Roman"/>
          <w:kern w:val="2"/>
          <w:sz w:val="32"/>
          <w:szCs w:val="32"/>
          <w:highlight w:val="none"/>
          <w:lang w:val="en-US" w:eastAsia="zh-CN" w:bidi="ar-SA"/>
        </w:rPr>
        <w:t>；通过</w:t>
      </w:r>
      <w:r>
        <w:rPr>
          <w:rFonts w:hint="default" w:ascii="Times New Roman" w:hAnsi="Times New Roman" w:eastAsia="仿宋_GB2312" w:cs="Times New Roman"/>
          <w:kern w:val="2"/>
          <w:sz w:val="32"/>
          <w:szCs w:val="32"/>
          <w:highlight w:val="none"/>
          <w:lang w:val="en-US" w:eastAsia="zh-CN" w:bidi="ar-SA"/>
        </w:rPr>
        <w:t>靶向递送等技术，研发天然来源的抗动物耐药菌新兽药，</w:t>
      </w:r>
      <w:r>
        <w:rPr>
          <w:rFonts w:hint="eastAsia" w:ascii="Times New Roman" w:hAnsi="Times New Roman" w:eastAsia="仿宋_GB2312" w:cs="Times New Roman"/>
          <w:kern w:val="2"/>
          <w:sz w:val="32"/>
          <w:szCs w:val="32"/>
          <w:highlight w:val="none"/>
          <w:lang w:val="en-US" w:eastAsia="zh-CN" w:bidi="ar-SA"/>
        </w:rPr>
        <w:t>形成</w:t>
      </w:r>
      <w:r>
        <w:rPr>
          <w:rFonts w:hint="default" w:ascii="Times New Roman" w:hAnsi="Times New Roman" w:eastAsia="仿宋_GB2312" w:cs="Times New Roman"/>
          <w:kern w:val="2"/>
          <w:sz w:val="32"/>
          <w:szCs w:val="32"/>
          <w:highlight w:val="none"/>
          <w:lang w:val="en-US" w:eastAsia="zh-CN" w:bidi="ar-SA"/>
        </w:rPr>
        <w:t>连续化生产工艺并制定相应质控标准</w:t>
      </w:r>
      <w:r>
        <w:rPr>
          <w:rFonts w:hint="eastAsia" w:ascii="Times New Roman" w:hAnsi="Times New Roman" w:eastAsia="仿宋_GB2312" w:cs="Times New Roman"/>
          <w:kern w:val="2"/>
          <w:sz w:val="32"/>
          <w:szCs w:val="32"/>
          <w:highlight w:val="none"/>
          <w:lang w:val="en-US" w:eastAsia="zh-CN" w:bidi="ar-SA"/>
        </w:rPr>
        <w:t>；开展</w:t>
      </w:r>
      <w:r>
        <w:rPr>
          <w:rFonts w:hint="default" w:ascii="Times New Roman" w:hAnsi="Times New Roman" w:eastAsia="仿宋_GB2312" w:cs="Times New Roman"/>
          <w:kern w:val="2"/>
          <w:sz w:val="32"/>
          <w:szCs w:val="32"/>
          <w:highlight w:val="none"/>
          <w:lang w:val="en-US" w:eastAsia="zh-CN" w:bidi="ar-SA"/>
        </w:rPr>
        <w:t>临床</w:t>
      </w:r>
      <w:r>
        <w:rPr>
          <w:rFonts w:hint="eastAsia" w:ascii="Times New Roman" w:hAnsi="Times New Roman" w:eastAsia="仿宋_GB2312" w:cs="Times New Roman"/>
          <w:kern w:val="2"/>
          <w:sz w:val="32"/>
          <w:szCs w:val="32"/>
          <w:highlight w:val="none"/>
          <w:lang w:val="en-US" w:eastAsia="zh-CN" w:bidi="ar-SA"/>
        </w:rPr>
        <w:t>药物</w:t>
      </w:r>
      <w:r>
        <w:rPr>
          <w:rFonts w:hint="default" w:ascii="Times New Roman" w:hAnsi="Times New Roman" w:eastAsia="仿宋_GB2312" w:cs="Times New Roman"/>
          <w:kern w:val="2"/>
          <w:sz w:val="32"/>
          <w:szCs w:val="32"/>
          <w:highlight w:val="none"/>
          <w:lang w:val="en-US" w:eastAsia="zh-CN" w:bidi="ar-SA"/>
        </w:rPr>
        <w:t>验证</w:t>
      </w:r>
      <w:r>
        <w:rPr>
          <w:rFonts w:hint="eastAsia" w:ascii="Times New Roman" w:hAnsi="Times New Roman" w:eastAsia="仿宋_GB2312" w:cs="Times New Roman"/>
          <w:kern w:val="2"/>
          <w:sz w:val="32"/>
          <w:szCs w:val="32"/>
          <w:highlight w:val="none"/>
          <w:lang w:val="en-US" w:eastAsia="zh-CN" w:bidi="ar-SA"/>
        </w:rPr>
        <w:t>及评价，获取产品效率高、安全性良好相关科学依据</w:t>
      </w:r>
      <w:r>
        <w:rPr>
          <w:rFonts w:hint="default" w:ascii="Times New Roman" w:hAnsi="Times New Roman" w:eastAsia="仿宋_GB2312" w:cs="Times New Roman"/>
          <w:kern w:val="2"/>
          <w:sz w:val="32"/>
          <w:szCs w:val="32"/>
          <w:highlight w:val="none"/>
          <w:lang w:val="en-US" w:eastAsia="zh-CN" w:bidi="ar-SA"/>
        </w:rPr>
        <w:t>。</w:t>
      </w:r>
    </w:p>
    <w:p>
      <w:pPr>
        <w:pageBreakBefore w:val="0"/>
        <w:kinsoku/>
        <w:wordWrap/>
        <w:overflowPunct/>
        <w:topLinePunct w:val="0"/>
        <w:autoSpaceDE/>
        <w:autoSpaceDN/>
        <w:bidi w:val="0"/>
        <w:spacing w:line="560" w:lineRule="exact"/>
        <w:ind w:firstLine="642"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考核指标：</w:t>
      </w:r>
    </w:p>
    <w:p>
      <w:pPr>
        <w:pageBreakBefore w:val="0"/>
        <w:kinsoku/>
        <w:wordWrap/>
        <w:overflowPunct/>
        <w:topLinePunct w:val="0"/>
        <w:autoSpaceDE/>
        <w:autoSpaceDN/>
        <w:bidi w:val="0"/>
        <w:spacing w:line="560" w:lineRule="exact"/>
        <w:ind w:firstLine="642" w:firstLineChars="200"/>
        <w:textAlignment w:val="auto"/>
        <w:rPr>
          <w:rFonts w:hint="default"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b/>
          <w:bCs/>
          <w:sz w:val="32"/>
          <w:szCs w:val="32"/>
          <w:highlight w:val="none"/>
        </w:rPr>
        <w:t>（一）</w:t>
      </w:r>
      <w:r>
        <w:rPr>
          <w:rFonts w:hint="eastAsia" w:ascii="Times New Roman" w:hAnsi="Times New Roman" w:eastAsia="仿宋_GB2312" w:cs="Times New Roman"/>
          <w:b/>
          <w:bCs/>
          <w:sz w:val="32"/>
          <w:szCs w:val="32"/>
          <w:highlight w:val="none"/>
          <w:lang w:val="en-US" w:eastAsia="zh-CN"/>
        </w:rPr>
        <w:t>项目</w:t>
      </w:r>
      <w:r>
        <w:rPr>
          <w:rFonts w:ascii="Times New Roman" w:hAnsi="Times New Roman" w:eastAsia="仿宋_GB2312" w:cs="Times New Roman"/>
          <w:b/>
          <w:bCs/>
          <w:sz w:val="32"/>
          <w:szCs w:val="32"/>
          <w:highlight w:val="none"/>
        </w:rPr>
        <w:t>验收指标：</w:t>
      </w:r>
      <w:r>
        <w:rPr>
          <w:rFonts w:hint="eastAsia" w:ascii="Times New Roman" w:hAnsi="Times New Roman" w:eastAsia="仿宋_GB2312" w:cs="Times New Roman"/>
          <w:b w:val="0"/>
          <w:bCs w:val="0"/>
          <w:sz w:val="32"/>
          <w:szCs w:val="32"/>
          <w:highlight w:val="none"/>
          <w:lang w:eastAsia="zh-CN"/>
        </w:rPr>
        <w:t>申请清营解毒，透热养阴的4类新兽药1项；</w:t>
      </w:r>
      <w:r>
        <w:rPr>
          <w:rFonts w:hint="default" w:ascii="Times New Roman" w:hAnsi="Times New Roman" w:eastAsia="仿宋_GB2312" w:cs="Times New Roman"/>
          <w:kern w:val="2"/>
          <w:sz w:val="32"/>
          <w:szCs w:val="32"/>
          <w:highlight w:val="none"/>
          <w:lang w:val="en-US" w:eastAsia="zh-CN" w:bidi="ar-SA"/>
        </w:rPr>
        <w:t>建立动物源大肠杆菌与沙门氏菌的微生物与药用</w:t>
      </w:r>
      <w:r>
        <w:rPr>
          <w:rFonts w:hint="eastAsia" w:ascii="Times New Roman" w:hAnsi="Times New Roman" w:eastAsia="仿宋_GB2312" w:cs="Times New Roman"/>
          <w:kern w:val="2"/>
          <w:sz w:val="32"/>
          <w:szCs w:val="32"/>
          <w:highlight w:val="none"/>
          <w:lang w:val="en-US" w:eastAsia="zh-CN" w:bidi="ar-SA"/>
        </w:rPr>
        <w:t>动</w:t>
      </w:r>
      <w:r>
        <w:rPr>
          <w:rFonts w:hint="default" w:ascii="Times New Roman" w:hAnsi="Times New Roman" w:eastAsia="仿宋_GB2312" w:cs="Times New Roman"/>
          <w:kern w:val="2"/>
          <w:sz w:val="32"/>
          <w:szCs w:val="32"/>
          <w:highlight w:val="none"/>
          <w:lang w:val="en-US" w:eastAsia="zh-CN" w:bidi="ar-SA"/>
        </w:rPr>
        <w:t>植物来源活性物质的关键筛选技术体系</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筛选抑菌活性的微生物发酵液100份以上，其中最小抑菌浓度（MIC）低于25 μg/mL的高活性发酵液不少于20份</w:t>
      </w:r>
      <w:r>
        <w:rPr>
          <w:rFonts w:hint="eastAsia" w:ascii="Times New Roman" w:hAnsi="Times New Roman" w:eastAsia="仿宋_GB2312" w:cs="Times New Roman"/>
          <w:kern w:val="2"/>
          <w:sz w:val="32"/>
          <w:szCs w:val="32"/>
          <w:highlight w:val="none"/>
          <w:lang w:val="en-US" w:eastAsia="zh-CN" w:bidi="ar-SA"/>
        </w:rPr>
        <w:t>；药用动植物方面，</w:t>
      </w:r>
      <w:r>
        <w:rPr>
          <w:rFonts w:hint="default" w:ascii="Times New Roman" w:hAnsi="Times New Roman" w:eastAsia="仿宋_GB2312" w:cs="Times New Roman"/>
          <w:kern w:val="2"/>
          <w:sz w:val="32"/>
          <w:szCs w:val="32"/>
          <w:highlight w:val="none"/>
          <w:lang w:val="en-US" w:eastAsia="zh-CN" w:bidi="ar-SA"/>
        </w:rPr>
        <w:t>活性发酵液50份以上，其中MIC值低于25 μg/mL的样品不少于10份</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产品有效率达80%以上</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不良反应发生率≤3%</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产品</w:t>
      </w:r>
      <w:r>
        <w:rPr>
          <w:rFonts w:hint="eastAsia" w:ascii="Times New Roman" w:hAnsi="Times New Roman" w:eastAsia="仿宋_GB2312" w:cs="Times New Roman"/>
          <w:kern w:val="2"/>
          <w:sz w:val="32"/>
          <w:szCs w:val="32"/>
          <w:highlight w:val="none"/>
          <w:lang w:val="en-US" w:eastAsia="zh-CN" w:bidi="ar-SA"/>
        </w:rPr>
        <w:t>推广</w:t>
      </w:r>
      <w:r>
        <w:rPr>
          <w:rFonts w:hint="default" w:ascii="Times New Roman" w:hAnsi="Times New Roman" w:eastAsia="仿宋_GB2312" w:cs="Times New Roman"/>
          <w:kern w:val="2"/>
          <w:sz w:val="32"/>
          <w:szCs w:val="32"/>
          <w:highlight w:val="none"/>
          <w:lang w:val="en-US" w:eastAsia="zh-CN" w:bidi="ar-SA"/>
        </w:rPr>
        <w:t>规模化养殖场</w:t>
      </w:r>
      <w:r>
        <w:rPr>
          <w:rFonts w:hint="eastAsia" w:ascii="Times New Roman" w:hAnsi="Times New Roman" w:eastAsia="仿宋_GB2312" w:cs="Times New Roman"/>
          <w:kern w:val="2"/>
          <w:sz w:val="32"/>
          <w:szCs w:val="32"/>
          <w:highlight w:val="none"/>
          <w:lang w:val="en-US" w:eastAsia="zh-CN" w:bidi="ar-SA"/>
        </w:rPr>
        <w:t>，形成</w:t>
      </w:r>
      <w:r>
        <w:rPr>
          <w:rFonts w:hint="default" w:ascii="Times New Roman" w:hAnsi="Times New Roman" w:eastAsia="仿宋_GB2312" w:cs="Times New Roman"/>
          <w:kern w:val="2"/>
          <w:sz w:val="32"/>
          <w:szCs w:val="32"/>
          <w:highlight w:val="none"/>
          <w:lang w:val="en-US" w:eastAsia="zh-CN" w:bidi="ar-SA"/>
        </w:rPr>
        <w:t>示范基地3个</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建成12吨</w:t>
      </w:r>
      <w:r>
        <w:rPr>
          <w:rFonts w:hint="eastAsia" w:ascii="Times New Roman" w:hAnsi="Times New Roman" w:eastAsia="仿宋_GB2312" w:cs="Times New Roman"/>
          <w:kern w:val="2"/>
          <w:sz w:val="32"/>
          <w:szCs w:val="32"/>
          <w:highlight w:val="none"/>
          <w:lang w:val="en-US" w:eastAsia="zh-CN" w:bidi="ar-SA"/>
        </w:rPr>
        <w:t>（6吨*2）</w:t>
      </w:r>
      <w:r>
        <w:rPr>
          <w:rFonts w:hint="default" w:ascii="Times New Roman" w:hAnsi="Times New Roman" w:eastAsia="仿宋_GB2312" w:cs="Times New Roman"/>
          <w:kern w:val="2"/>
          <w:sz w:val="32"/>
          <w:szCs w:val="32"/>
          <w:highlight w:val="none"/>
          <w:lang w:val="en-US" w:eastAsia="zh-CN" w:bidi="ar-SA"/>
        </w:rPr>
        <w:t>搅拌提取生产线1条</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申请发明专利2</w:t>
      </w:r>
      <w:r>
        <w:rPr>
          <w:rFonts w:hint="eastAsia" w:ascii="Times New Roman" w:hAnsi="Times New Roman" w:eastAsia="仿宋_GB2312" w:cs="Times New Roman"/>
          <w:kern w:val="2"/>
          <w:sz w:val="32"/>
          <w:szCs w:val="32"/>
          <w:highlight w:val="none"/>
          <w:lang w:val="en-US" w:eastAsia="zh-CN" w:bidi="ar-SA"/>
        </w:rPr>
        <w:t>项</w:t>
      </w:r>
      <w:r>
        <w:rPr>
          <w:rFonts w:hint="default" w:ascii="Times New Roman" w:hAnsi="Times New Roman" w:eastAsia="仿宋_GB2312" w:cs="Times New Roman"/>
          <w:kern w:val="2"/>
          <w:sz w:val="32"/>
          <w:szCs w:val="32"/>
          <w:highlight w:val="none"/>
          <w:lang w:val="en-US" w:eastAsia="zh-CN" w:bidi="ar-SA"/>
        </w:rPr>
        <w:t>，成果鉴定报告1</w:t>
      </w:r>
      <w:r>
        <w:rPr>
          <w:rFonts w:hint="eastAsia" w:ascii="Times New Roman" w:hAnsi="Times New Roman" w:eastAsia="仿宋_GB2312" w:cs="Times New Roman"/>
          <w:kern w:val="2"/>
          <w:sz w:val="32"/>
          <w:szCs w:val="32"/>
          <w:highlight w:val="none"/>
          <w:lang w:val="en-US" w:eastAsia="zh-CN" w:bidi="ar-SA"/>
        </w:rPr>
        <w:t>项，</w:t>
      </w:r>
      <w:r>
        <w:rPr>
          <w:rFonts w:hint="eastAsia" w:ascii="仿宋_GB2312" w:hAnsi="仿宋_GB2312" w:eastAsia="仿宋_GB2312" w:cs="仿宋_GB2312"/>
          <w:color w:val="auto"/>
          <w:sz w:val="32"/>
          <w:szCs w:val="32"/>
          <w:highlight w:val="none"/>
        </w:rPr>
        <w:t>制定标准2项</w:t>
      </w:r>
      <w:r>
        <w:rPr>
          <w:rFonts w:hint="default" w:ascii="Times New Roman" w:hAnsi="Times New Roman" w:eastAsia="仿宋_GB2312" w:cs="Times New Roman"/>
          <w:kern w:val="2"/>
          <w:sz w:val="32"/>
          <w:szCs w:val="32"/>
          <w:highlight w:val="none"/>
          <w:lang w:val="en-US" w:eastAsia="zh-CN" w:bidi="ar-SA"/>
        </w:rPr>
        <w:t>。</w:t>
      </w:r>
    </w:p>
    <w:p>
      <w:pPr>
        <w:keepNext w:val="0"/>
        <w:keepLines w:val="0"/>
        <w:pageBreakBefore w:val="0"/>
        <w:kinsoku/>
        <w:wordWrap/>
        <w:overflowPunct/>
        <w:topLinePunct w:val="0"/>
        <w:autoSpaceDE/>
        <w:autoSpaceDN/>
        <w:bidi w:val="0"/>
        <w:spacing w:beforeLines="0" w:afterLines="0" w:line="560" w:lineRule="exact"/>
        <w:ind w:firstLine="642" w:firstLineChars="200"/>
        <w:textAlignment w:val="auto"/>
        <w:rPr>
          <w:rFonts w:hint="eastAsia" w:ascii="仿宋_GB2312" w:hAnsi="仿宋_GB2312" w:eastAsia="仿宋_GB2312" w:cs="仿宋_GB2312"/>
          <w:sz w:val="32"/>
          <w:szCs w:val="32"/>
          <w:highlight w:val="none"/>
        </w:rPr>
      </w:pPr>
      <w:r>
        <w:rPr>
          <w:rFonts w:ascii="Times New Roman" w:hAnsi="Times New Roman" w:eastAsia="仿宋_GB2312" w:cs="Times New Roman"/>
          <w:b/>
          <w:bCs/>
          <w:sz w:val="32"/>
          <w:szCs w:val="32"/>
          <w:highlight w:val="none"/>
        </w:rPr>
        <w:t>（二）</w:t>
      </w:r>
      <w:r>
        <w:rPr>
          <w:rFonts w:hint="eastAsia" w:ascii="Times New Roman" w:hAnsi="Times New Roman" w:eastAsia="仿宋_GB2312" w:cs="Times New Roman"/>
          <w:b/>
          <w:bCs/>
          <w:sz w:val="32"/>
          <w:szCs w:val="32"/>
          <w:highlight w:val="none"/>
          <w:lang w:val="en-US" w:eastAsia="zh-CN"/>
        </w:rPr>
        <w:t>绩效</w:t>
      </w:r>
      <w:r>
        <w:rPr>
          <w:rFonts w:ascii="Times New Roman" w:hAnsi="Times New Roman" w:eastAsia="仿宋_GB2312" w:cs="Times New Roman"/>
          <w:b/>
          <w:bCs/>
          <w:sz w:val="32"/>
          <w:szCs w:val="32"/>
          <w:highlight w:val="none"/>
        </w:rPr>
        <w:t>评价指标：</w:t>
      </w:r>
      <w:r>
        <w:rPr>
          <w:rFonts w:hint="eastAsia" w:ascii="仿宋_GB2312" w:hAnsi="仿宋_GB2312" w:eastAsia="仿宋_GB2312" w:cs="仿宋_GB2312"/>
          <w:color w:val="auto"/>
          <w:sz w:val="32"/>
          <w:szCs w:val="32"/>
          <w:highlight w:val="none"/>
        </w:rPr>
        <w:t>项目期内新增</w:t>
      </w:r>
      <w:r>
        <w:rPr>
          <w:rFonts w:hint="eastAsia" w:ascii="仿宋_GB2312" w:hAnsi="仿宋_GB2312" w:eastAsia="仿宋_GB2312" w:cs="仿宋_GB2312"/>
          <w:color w:val="auto"/>
          <w:sz w:val="32"/>
          <w:szCs w:val="32"/>
          <w:highlight w:val="none"/>
          <w:lang w:val="en-US" w:eastAsia="zh-CN"/>
        </w:rPr>
        <w:t>产值</w:t>
      </w:r>
      <w:r>
        <w:rPr>
          <w:rFonts w:hint="eastAsia" w:ascii="仿宋_GB2312" w:hAnsi="仿宋_GB2312" w:eastAsia="仿宋_GB2312" w:cs="仿宋_GB2312"/>
          <w:color w:val="auto"/>
          <w:sz w:val="32"/>
          <w:szCs w:val="32"/>
          <w:highlight w:val="none"/>
        </w:rPr>
        <w:t>1000万元</w:t>
      </w:r>
      <w:r>
        <w:rPr>
          <w:rFonts w:hint="eastAsia" w:ascii="仿宋_GB2312" w:hAnsi="仿宋_GB2312" w:eastAsia="仿宋_GB2312" w:cs="仿宋_GB2312"/>
          <w:color w:val="auto"/>
          <w:sz w:val="32"/>
          <w:szCs w:val="32"/>
          <w:highlight w:val="none"/>
          <w:lang w:eastAsia="zh-CN"/>
        </w:rPr>
        <w:t>，示范养殖场户生产成本</w:t>
      </w:r>
      <w:r>
        <w:rPr>
          <w:rFonts w:hint="eastAsia" w:ascii="仿宋_GB2312" w:hAnsi="仿宋_GB2312" w:eastAsia="仿宋_GB2312" w:cs="仿宋_GB2312"/>
          <w:color w:val="auto"/>
          <w:sz w:val="32"/>
          <w:szCs w:val="32"/>
          <w:highlight w:val="none"/>
          <w:lang w:val="en-US" w:eastAsia="zh-CN"/>
        </w:rPr>
        <w:t>降低5%；</w:t>
      </w:r>
      <w:r>
        <w:rPr>
          <w:rFonts w:hint="eastAsia" w:ascii="仿宋_GB2312" w:hAnsi="仿宋_GB2312" w:eastAsia="仿宋_GB2312" w:cs="仿宋_GB2312"/>
          <w:color w:val="auto"/>
          <w:sz w:val="32"/>
          <w:szCs w:val="32"/>
          <w:highlight w:val="none"/>
        </w:rPr>
        <w:t>开展技术培训和示范推广，培训人数</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0</w:t>
      </w:r>
      <w:r>
        <w:rPr>
          <w:rFonts w:hint="eastAsia" w:ascii="仿宋_GB2312" w:hAnsi="仿宋_GB2312" w:eastAsia="仿宋_GB2312" w:cs="仿宋_GB2312"/>
          <w:color w:val="auto"/>
          <w:sz w:val="32"/>
          <w:szCs w:val="32"/>
          <w:highlight w:val="none"/>
          <w:lang w:eastAsia="zh-CN"/>
        </w:rPr>
        <w:t>人次</w:t>
      </w:r>
      <w:r>
        <w:rPr>
          <w:rFonts w:hint="eastAsia" w:ascii="仿宋_GB2312" w:hAnsi="仿宋_GB2312" w:eastAsia="仿宋_GB2312" w:cs="仿宋_GB2312"/>
          <w:color w:val="auto"/>
          <w:sz w:val="32"/>
          <w:szCs w:val="32"/>
          <w:highlight w:val="none"/>
        </w:rPr>
        <w:t>。</w:t>
      </w:r>
    </w:p>
    <w:p>
      <w:pPr>
        <w:pageBreakBefore w:val="0"/>
        <w:kinsoku/>
        <w:wordWrap/>
        <w:overflowPunct/>
        <w:topLinePunct w:val="0"/>
        <w:autoSpaceDE/>
        <w:autoSpaceDN/>
        <w:bidi w:val="0"/>
        <w:spacing w:line="560" w:lineRule="exact"/>
        <w:ind w:firstLine="642" w:firstLineChars="200"/>
        <w:textAlignment w:val="auto"/>
        <w:rPr>
          <w:rFonts w:hint="default" w:ascii="Times New Roman" w:hAnsi="Times New Roman" w:eastAsia="仿宋_GB2312" w:cs="Times New Roman"/>
          <w:bCs/>
          <w:color w:val="0070C0"/>
          <w:sz w:val="32"/>
          <w:szCs w:val="32"/>
          <w:highlight w:val="none"/>
        </w:rPr>
      </w:pPr>
      <w:r>
        <w:rPr>
          <w:rFonts w:hint="default" w:ascii="Times New Roman" w:hAnsi="Times New Roman" w:eastAsia="仿宋_GB2312" w:cs="Times New Roman"/>
          <w:b/>
          <w:bCs/>
          <w:sz w:val="32"/>
          <w:szCs w:val="32"/>
          <w:highlight w:val="none"/>
        </w:rPr>
        <w:t>申报条件：</w:t>
      </w:r>
      <w:r>
        <w:rPr>
          <w:rFonts w:hint="eastAsia" w:ascii="仿宋_GB2312" w:eastAsia="仿宋_GB2312" w:cs="仿宋_GB2312"/>
          <w:b w:val="0"/>
          <w:bCs w:val="0"/>
          <w:color w:val="auto"/>
          <w:sz w:val="32"/>
          <w:szCs w:val="32"/>
          <w:highlight w:val="none"/>
        </w:rPr>
        <w:t>市内独立法人企业牵头联合市内外优势科研力量组建创新联合体申报，牵头企业研发占比不低于</w:t>
      </w:r>
      <w:r>
        <w:rPr>
          <w:rFonts w:hint="default" w:ascii="Times New Roman" w:hAnsi="Times New Roman" w:eastAsia="仿宋_GB2312" w:cs="Times New Roman"/>
          <w:sz w:val="32"/>
          <w:szCs w:val="32"/>
          <w:highlight w:val="none"/>
        </w:rPr>
        <w:t>3%</w:t>
      </w:r>
      <w:r>
        <w:rPr>
          <w:rFonts w:hint="eastAsia" w:ascii="Times New Roman" w:hAnsi="Times New Roman" w:eastAsia="仿宋_GB2312" w:cs="Times New Roman"/>
          <w:sz w:val="32"/>
          <w:szCs w:val="32"/>
          <w:highlight w:val="none"/>
          <w:lang w:eastAsia="zh-CN"/>
        </w:rPr>
        <w:t>；总投资不低于</w:t>
      </w:r>
      <w:r>
        <w:rPr>
          <w:rFonts w:hint="eastAsia" w:ascii="Times New Roman" w:hAnsi="Times New Roman" w:eastAsia="仿宋_GB2312" w:cs="Times New Roman"/>
          <w:sz w:val="32"/>
          <w:szCs w:val="32"/>
          <w:highlight w:val="none"/>
          <w:lang w:val="en-US" w:eastAsia="zh-CN"/>
        </w:rPr>
        <w:t>300万元</w:t>
      </w:r>
      <w:r>
        <w:rPr>
          <w:rFonts w:hint="default" w:ascii="Times New Roman" w:hAnsi="Times New Roman" w:eastAsia="仿宋_GB2312" w:cs="Times New Roman"/>
          <w:sz w:val="32"/>
          <w:szCs w:val="32"/>
          <w:highlight w:val="none"/>
        </w:rPr>
        <w:t>。</w:t>
      </w:r>
    </w:p>
    <w:p>
      <w:pPr>
        <w:pageBreakBefore w:val="0"/>
        <w:kinsoku/>
        <w:wordWrap/>
        <w:overflowPunct/>
        <w:topLinePunct w:val="0"/>
        <w:autoSpaceDE/>
        <w:autoSpaceDN/>
        <w:bidi w:val="0"/>
        <w:spacing w:line="560" w:lineRule="exact"/>
        <w:ind w:firstLine="642"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rPr>
        <w:t>技术成熟度：</w:t>
      </w:r>
      <w:r>
        <w:rPr>
          <w:rFonts w:hint="default" w:ascii="Times New Roman" w:hAnsi="Times New Roman" w:eastAsia="仿宋_GB2312" w:cs="Times New Roman"/>
          <w:sz w:val="32"/>
          <w:szCs w:val="32"/>
          <w:highlight w:val="none"/>
        </w:rPr>
        <w:t>当前等级不低于</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级，完成后不低于</w:t>
      </w:r>
      <w:r>
        <w:rPr>
          <w:rFonts w:hint="eastAsia"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级</w:t>
      </w:r>
      <w:r>
        <w:rPr>
          <w:rFonts w:hint="default" w:ascii="Times New Roman" w:hAnsi="Times New Roman" w:eastAsia="仿宋_GB2312" w:cs="Times New Roman"/>
          <w:sz w:val="32"/>
          <w:szCs w:val="32"/>
          <w:highlight w:val="none"/>
          <w:lang w:eastAsia="zh-CN"/>
        </w:rPr>
        <w:t>。</w:t>
      </w:r>
    </w:p>
    <w:p>
      <w:pPr>
        <w:pageBreakBefore w:val="0"/>
        <w:kinsoku/>
        <w:wordWrap/>
        <w:overflowPunct/>
        <w:topLinePunct w:val="0"/>
        <w:autoSpaceDE/>
        <w:autoSpaceDN/>
        <w:bidi w:val="0"/>
        <w:spacing w:line="560" w:lineRule="exact"/>
        <w:ind w:firstLine="641"/>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rPr>
        <w:t>项目交示件：</w:t>
      </w:r>
      <w:r>
        <w:rPr>
          <w:rFonts w:hint="default" w:ascii="Times New Roman" w:hAnsi="Times New Roman" w:eastAsia="仿宋_GB2312" w:cs="Times New Roman"/>
          <w:sz w:val="32"/>
          <w:szCs w:val="32"/>
          <w:highlight w:val="none"/>
          <w:lang w:val="en-US" w:eastAsia="zh-CN"/>
        </w:rPr>
        <w:t>建成12吨</w:t>
      </w:r>
      <w:r>
        <w:rPr>
          <w:rFonts w:hint="eastAsia" w:ascii="Times New Roman" w:hAnsi="Times New Roman" w:eastAsia="仿宋_GB2312" w:cs="Times New Roman"/>
          <w:sz w:val="32"/>
          <w:szCs w:val="32"/>
          <w:highlight w:val="none"/>
          <w:lang w:val="en-US" w:eastAsia="zh-CN"/>
        </w:rPr>
        <w:t>（6吨*2）</w:t>
      </w:r>
      <w:r>
        <w:rPr>
          <w:rFonts w:hint="default" w:ascii="Times New Roman" w:hAnsi="Times New Roman" w:eastAsia="仿宋_GB2312" w:cs="Times New Roman"/>
          <w:sz w:val="32"/>
          <w:szCs w:val="32"/>
          <w:highlight w:val="none"/>
          <w:lang w:val="en-US" w:eastAsia="zh-CN"/>
        </w:rPr>
        <w:t>搅拌提取生产线1条（生产线现场图片或实地现场）</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形成产品</w:t>
      </w:r>
      <w:r>
        <w:rPr>
          <w:rFonts w:hint="eastAsia" w:ascii="Times New Roman" w:hAnsi="Times New Roman" w:eastAsia="仿宋_GB2312" w:cs="Times New Roman"/>
          <w:sz w:val="32"/>
          <w:szCs w:val="32"/>
          <w:highlight w:val="none"/>
          <w:lang w:val="en-US" w:eastAsia="zh-CN"/>
        </w:rPr>
        <w:t>及产品</w:t>
      </w:r>
      <w:r>
        <w:rPr>
          <w:rFonts w:hint="default" w:ascii="Times New Roman" w:hAnsi="Times New Roman" w:eastAsia="仿宋_GB2312" w:cs="Times New Roman"/>
          <w:sz w:val="32"/>
          <w:szCs w:val="32"/>
          <w:highlight w:val="none"/>
          <w:lang w:val="en-US" w:eastAsia="zh-CN"/>
        </w:rPr>
        <w:t>报告</w:t>
      </w:r>
      <w:r>
        <w:rPr>
          <w:rFonts w:hint="eastAsia" w:ascii="Times New Roman" w:hAnsi="Times New Roman" w:eastAsia="仿宋_GB2312" w:cs="Times New Roman"/>
          <w:sz w:val="32"/>
          <w:szCs w:val="32"/>
          <w:highlight w:val="none"/>
          <w:lang w:val="en-US" w:eastAsia="zh-CN"/>
        </w:rPr>
        <w:t>各</w:t>
      </w:r>
      <w:r>
        <w:rPr>
          <w:rFonts w:hint="default" w:ascii="Times New Roman" w:hAnsi="Times New Roman" w:eastAsia="仿宋_GB2312" w:cs="Times New Roman"/>
          <w:sz w:val="32"/>
          <w:szCs w:val="32"/>
          <w:highlight w:val="none"/>
          <w:lang w:val="en-US" w:eastAsia="zh-CN"/>
        </w:rPr>
        <w:t>2个</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申请发明专利2项，形成产品质量标准2个，技术规程2个，成果鉴定报告</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个，论文2篇</w:t>
      </w:r>
      <w:r>
        <w:rPr>
          <w:rFonts w:hint="eastAsia" w:ascii="Times New Roman" w:hAnsi="Times New Roman" w:eastAsia="仿宋_GB2312" w:cs="Times New Roman"/>
          <w:sz w:val="32"/>
          <w:szCs w:val="32"/>
          <w:highlight w:val="none"/>
          <w:lang w:val="en-US" w:eastAsia="zh-CN"/>
        </w:rPr>
        <w:t>；</w:t>
      </w:r>
      <w:r>
        <w:rPr>
          <w:rFonts w:hint="eastAsia" w:ascii="仿宋_GB2312" w:hAnsi="仿宋_GB2312" w:eastAsia="仿宋_GB2312" w:cs="仿宋_GB2312"/>
          <w:color w:val="000000" w:themeColor="text1"/>
          <w:sz w:val="32"/>
          <w:szCs w:val="32"/>
          <w14:textFill>
            <w14:solidFill>
              <w14:schemeClr w14:val="tx1"/>
            </w14:solidFill>
          </w14:textFill>
        </w:rPr>
        <w:t>产业化落地</w:t>
      </w:r>
      <w:r>
        <w:rPr>
          <w:rFonts w:hint="eastAsia" w:ascii="仿宋_GB2312" w:hAnsi="仿宋_GB2312" w:eastAsia="仿宋_GB2312" w:cs="仿宋_GB2312"/>
          <w:color w:val="000000" w:themeColor="text1"/>
          <w:sz w:val="32"/>
          <w:szCs w:val="32"/>
          <w:lang w:eastAsia="zh-CN"/>
          <w14:textFill>
            <w14:solidFill>
              <w14:schemeClr w14:val="tx1"/>
            </w14:solidFill>
          </w14:textFill>
        </w:rPr>
        <w:t>须</w:t>
      </w:r>
      <w:r>
        <w:rPr>
          <w:rFonts w:hint="eastAsia" w:ascii="仿宋_GB2312" w:hAnsi="仿宋_GB2312" w:eastAsia="仿宋_GB2312" w:cs="仿宋_GB2312"/>
          <w:color w:val="000000" w:themeColor="text1"/>
          <w:sz w:val="32"/>
          <w:szCs w:val="32"/>
          <w14:textFill>
            <w14:solidFill>
              <w14:schemeClr w14:val="tx1"/>
            </w14:solidFill>
          </w14:textFill>
        </w:rPr>
        <w:t>在滨州市企业。</w:t>
      </w:r>
    </w:p>
    <w:p>
      <w:pPr>
        <w:pageBreakBefore w:val="0"/>
        <w:kinsoku/>
        <w:wordWrap/>
        <w:overflowPunct/>
        <w:topLinePunct w:val="0"/>
        <w:autoSpaceDE/>
        <w:autoSpaceDN/>
        <w:bidi w:val="0"/>
        <w:spacing w:line="560" w:lineRule="exact"/>
        <w:ind w:firstLine="642"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rPr>
        <w:t>张榜范围：</w:t>
      </w:r>
      <w:r>
        <w:rPr>
          <w:rFonts w:hint="default" w:ascii="Times New Roman" w:hAnsi="Times New Roman" w:eastAsia="仿宋_GB2312" w:cs="Times New Roman"/>
          <w:sz w:val="32"/>
          <w:szCs w:val="32"/>
          <w:highlight w:val="none"/>
          <w:lang w:val="en-US" w:eastAsia="zh-CN"/>
        </w:rPr>
        <w:t>面向市内外公开张榜</w:t>
      </w:r>
    </w:p>
    <w:p>
      <w:pPr>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bookmarkStart w:id="1" w:name="_GoBack"/>
      <w:bookmarkEnd w:id="1"/>
    </w:p>
    <w:sectPr>
      <w:footerReference r:id="rId3" w:type="default"/>
      <w:pgSz w:w="11906" w:h="16838"/>
      <w:pgMar w:top="2098"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false"/>
  <w:bordersDoNotSurroundFooter w:val="false"/>
  <w:documentProtection w:edit="readOnly"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doNotWrapTextWithPunct/>
    <w:doNotUseEastAsianBreakRules/>
    <w:useFELayout/>
    <w:compatSetting w:name="compatibilityMode" w:uri="http://schemas.microsoft.com/office/word" w:val="14"/>
  </w:compat>
  <w:docVars>
    <w:docVar w:name="commondata" w:val="eyJoZGlkIjoiNWE4MWNlMDAwODMxNTg1NmZkMWE0NmFlMTdjZGYxOTYifQ=="/>
  </w:docVars>
  <w:rsids>
    <w:rsidRoot w:val="00000000"/>
    <w:rsid w:val="04E62105"/>
    <w:rsid w:val="0B1B0010"/>
    <w:rsid w:val="120936F0"/>
    <w:rsid w:val="17CB148C"/>
    <w:rsid w:val="2B65243A"/>
    <w:rsid w:val="2FF7821F"/>
    <w:rsid w:val="31597873"/>
    <w:rsid w:val="34E40B78"/>
    <w:rsid w:val="3656754F"/>
    <w:rsid w:val="3A6C5593"/>
    <w:rsid w:val="3ABA2CB2"/>
    <w:rsid w:val="3BF1148D"/>
    <w:rsid w:val="3DE56B33"/>
    <w:rsid w:val="3DE71B38"/>
    <w:rsid w:val="3ED53DA6"/>
    <w:rsid w:val="42A60BBD"/>
    <w:rsid w:val="515914BC"/>
    <w:rsid w:val="5A6C6A91"/>
    <w:rsid w:val="5DF942FE"/>
    <w:rsid w:val="5FAA3C5F"/>
    <w:rsid w:val="5FDB9341"/>
    <w:rsid w:val="654459CB"/>
    <w:rsid w:val="67AC671F"/>
    <w:rsid w:val="6ABFCB53"/>
    <w:rsid w:val="6CA12457"/>
    <w:rsid w:val="777A43E7"/>
    <w:rsid w:val="77EF5064"/>
    <w:rsid w:val="788C100E"/>
    <w:rsid w:val="7993F443"/>
    <w:rsid w:val="7CFB098C"/>
    <w:rsid w:val="7D311748"/>
    <w:rsid w:val="B0FC0A72"/>
    <w:rsid w:val="B6DC7044"/>
    <w:rsid w:val="BB7F73B2"/>
    <w:rsid w:val="BBB33733"/>
    <w:rsid w:val="D777964D"/>
    <w:rsid w:val="D9FFC16E"/>
    <w:rsid w:val="E9B3C4A5"/>
    <w:rsid w:val="F5FF288F"/>
    <w:rsid w:val="FFFF90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widowControl w:val="0"/>
      <w:spacing w:line="580" w:lineRule="exact"/>
      <w:ind w:firstLine="200" w:firstLineChars="200"/>
      <w:outlineLvl w:val="0"/>
    </w:pPr>
    <w:rPr>
      <w:rFonts w:eastAsia="仿宋_GB2312"/>
      <w:b/>
      <w:kern w:val="44"/>
      <w:sz w:val="32"/>
    </w:rPr>
  </w:style>
  <w:style w:type="paragraph" w:styleId="4">
    <w:name w:val="heading 2"/>
    <w:basedOn w:val="1"/>
    <w:next w:val="1"/>
    <w:qFormat/>
    <w:uiPriority w:val="0"/>
    <w:pPr>
      <w:keepNext/>
      <w:keepLines/>
      <w:widowControl w:val="0"/>
      <w:spacing w:before="260" w:after="260" w:line="415" w:lineRule="auto"/>
      <w:outlineLvl w:val="1"/>
    </w:pPr>
    <w:rPr>
      <w:rFonts w:ascii="Luxi Sans" w:hAnsi="Luxi Sans" w:eastAsia="黑体"/>
      <w:b/>
      <w:sz w:val="32"/>
    </w:rPr>
  </w:style>
  <w:style w:type="paragraph" w:styleId="2">
    <w:name w:val="heading 3"/>
    <w:basedOn w:val="1"/>
    <w:next w:val="1"/>
    <w:qFormat/>
    <w:uiPriority w:val="0"/>
    <w:pPr>
      <w:keepNext/>
      <w:keepLines/>
      <w:widowControl w:val="0"/>
      <w:outlineLvl w:val="2"/>
    </w:pPr>
    <w:rPr>
      <w:rFonts w:ascii="Times New Roman" w:hAnsi="Times New Roman" w:eastAsia="仿宋_GB2312" w:cs="宋体"/>
      <w:b/>
      <w:bCs/>
      <w:sz w:val="32"/>
      <w:szCs w:val="32"/>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rPr>
      <w:sz w:val="24"/>
    </w:rPr>
  </w:style>
  <w:style w:type="character" w:styleId="10">
    <w:name w:val="Strong"/>
    <w:basedOn w:val="9"/>
    <w:qFormat/>
    <w:uiPriority w:val="0"/>
    <w:rPr>
      <w:b/>
    </w:rPr>
  </w:style>
  <w:style w:type="paragraph" w:styleId="11">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3</Pages>
  <Words>1896</Words>
  <Characters>1934</Characters>
  <Lines>83</Lines>
  <Paragraphs>12</Paragraphs>
  <TotalTime>23</TotalTime>
  <ScaleCrop>false</ScaleCrop>
  <LinksUpToDate>false</LinksUpToDate>
  <CharactersWithSpaces>1936</CharactersWithSpaces>
  <Application>WPS Office_11.8.2.10386_F1E327BC-269C-435d-A152-05C5408002CA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2023-04-12T10:20:00Z</dcterms:created>
  <dc:creator>孤狼</dc:creator>
  <cp:lastModifiedBy>kylin</cp:lastModifiedBy>
  <cp:lastPrinted>2025-10-22T22:36:00Z</cp:lastPrinted>
  <dcterms:modified xsi:type="dcterms:W3CDTF">2025-10-27T15:24:18Z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2F16CDEECAFC4B439D2E4E557237EFBA_13</vt:lpwstr>
  </property>
  <property fmtid="{D5CDD505-2E9C-101B-9397-08002B2CF9AE}" pid="4" name="KSOTemplateDocerSaveRecord">
    <vt:lpwstr>eyJoZGlkIjoiNjVlYjk4YTlhNTc1NTc0ZTg4NWRhZjNkZTM4YmE2ODYiLCJ1c2VySWQiOiIxNTI5MjYyNDQzIn0=</vt:lpwstr>
  </property>
</Properties>
</file>