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6A" w:rsidRPr="009B6E6A" w:rsidRDefault="009B6E6A" w:rsidP="009B6E6A">
      <w:pPr>
        <w:spacing w:line="560" w:lineRule="exact"/>
        <w:jc w:val="center"/>
        <w:rPr>
          <w:rFonts w:ascii="方正小标宋简体" w:eastAsia="方正小标宋简体" w:hint="eastAsia"/>
          <w:sz w:val="44"/>
          <w:szCs w:val="44"/>
        </w:rPr>
      </w:pPr>
      <w:bookmarkStart w:id="0" w:name="_GoBack"/>
      <w:r w:rsidRPr="009B6E6A">
        <w:rPr>
          <w:rFonts w:ascii="方正小标宋简体" w:eastAsia="方正小标宋简体" w:hint="eastAsia"/>
          <w:sz w:val="44"/>
          <w:szCs w:val="44"/>
        </w:rPr>
        <w:t>关于做好2021年度国家社科基金冷门绝学研究专项申报工作的通知</w:t>
      </w:r>
    </w:p>
    <w:bookmarkEnd w:id="0"/>
    <w:p w:rsidR="009B6E6A" w:rsidRPr="009B6E6A" w:rsidRDefault="009B6E6A" w:rsidP="009B6E6A">
      <w:pPr>
        <w:spacing w:line="560" w:lineRule="exact"/>
        <w:rPr>
          <w:rFonts w:ascii="仿宋_GB2312" w:eastAsia="仿宋_GB2312" w:hint="eastAsia"/>
          <w:sz w:val="32"/>
          <w:szCs w:val="32"/>
        </w:rPr>
      </w:pPr>
      <w:r w:rsidRPr="009B6E6A">
        <w:rPr>
          <w:rFonts w:ascii="仿宋_GB2312" w:eastAsia="仿宋_GB2312" w:hint="eastAsia"/>
          <w:sz w:val="32"/>
          <w:szCs w:val="32"/>
        </w:rPr>
        <w:t>各部门、单位、院（系）：</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2021年度国家社科基金冷门绝学研究专项申报工作已经启动，为做好项目申报的组织工作，现将有关事项通知如下：</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一、指导思想</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坚持以习近平新时代中国特色社会主义思想为指导，深入贯彻落</w:t>
      </w:r>
      <w:proofErr w:type="gramStart"/>
      <w:r w:rsidRPr="009B6E6A">
        <w:rPr>
          <w:rFonts w:ascii="仿宋_GB2312" w:eastAsia="仿宋_GB2312" w:hint="eastAsia"/>
          <w:sz w:val="32"/>
          <w:szCs w:val="32"/>
        </w:rPr>
        <w:t>实习近</w:t>
      </w:r>
      <w:proofErr w:type="gramEnd"/>
      <w:r w:rsidRPr="009B6E6A">
        <w:rPr>
          <w:rFonts w:ascii="仿宋_GB2312" w:eastAsia="仿宋_GB2312" w:hint="eastAsia"/>
          <w:sz w:val="32"/>
          <w:szCs w:val="32"/>
        </w:rPr>
        <w:t>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二、目标定位</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1．聚焦国家需求。坚持国家需要、国家站位、国家水准，主要资助对国家发展和文明传承具有战略性、储备性、长远性的冷门绝学研究。</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2．突出学科建设。着眼冷门绝学学科长远发展，每年重点遴选一些研究领域予以支持，推动相关学科领域优化学科结构、凝练学科发展方向、科学规划学科发展。</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3．扶持学术团队。立足于稳定冷门绝学研究队伍、加强中青年人才储备，强化学术团队导向，重点支持依托人文学科研究基地、长期合作研究的学术团队，推动相关学科领域</w:t>
      </w:r>
      <w:r w:rsidRPr="009B6E6A">
        <w:rPr>
          <w:rFonts w:ascii="仿宋_GB2312" w:eastAsia="仿宋_GB2312" w:hint="eastAsia"/>
          <w:sz w:val="32"/>
          <w:szCs w:val="32"/>
        </w:rPr>
        <w:lastRenderedPageBreak/>
        <w:t>形成结构合理、代有传承的人才梯队。</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4．视情滚动资助。遵循冷门绝学的学科特点和研究规律，倡导“十年磨一剑”“甘坐冷板凳”的治学精神，对获资助的项目建立定期检查评估和动态退出机制，对评估合格的予以滚动资助。</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三、资助领域</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等，均属于冷门绝学的范围。</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本研究专项旨在重点支持对国家发展、文明传承、文化安全具有重要意义或填补空白，但目前投入不足、人才匮乏、研究断档、亟需抢救的冷门绝学，并对边疆史、边海防史等学科领域予以倾斜，侧重人文基础研究，鼓励学者根据学术兴趣和学术积累运用新理论新方法进行跨学科跨领域研究。</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四、资助强度</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本年度冷门绝学研究专项分为学术团队项目和学者个人项目两个类别，申请人可自行选择其一申报。学术团队项目参照国家社科基金重大项目标准，一般为每项60-80万元；学者个人项目参照国家社科基金年度重点项目标准，一般为</w:t>
      </w:r>
      <w:r w:rsidRPr="009B6E6A">
        <w:rPr>
          <w:rFonts w:ascii="仿宋_GB2312" w:eastAsia="仿宋_GB2312" w:hint="eastAsia"/>
          <w:sz w:val="32"/>
          <w:szCs w:val="32"/>
        </w:rPr>
        <w:lastRenderedPageBreak/>
        <w:t>每项35万元。申请人应按照《国家社会科学基金管理办法》和《国家社会科学基金项目资金管理办法》（详见全国哲学社会科学工作办公室网站）的要求，根据实际需要编制科学合理的经费预算。</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五、申报条件</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1.申请人须遵守中华人民共和国宪法和法律，坚持正确的政治方向、价值取向和研究导向，遵守国家社科基金有关管理规定；能够独立开展研究工作，具有副高级（含）以上职称。</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3.申请人结合自身科研优势，把握研究重点，自拟选题进行申报。申请人须为课题的实际负责人。</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5.凡以博士学位论文或博士后出站报告为基础申报本次研究专项，须在《申请书》中注明所申请项目与学位论文</w:t>
      </w:r>
      <w:r w:rsidRPr="009B6E6A">
        <w:rPr>
          <w:rFonts w:ascii="仿宋_GB2312" w:eastAsia="仿宋_GB2312" w:hint="eastAsia"/>
          <w:sz w:val="32"/>
          <w:szCs w:val="32"/>
        </w:rPr>
        <w:lastRenderedPageBreak/>
        <w:t>或出站报告的联系和区别，申请</w:t>
      </w:r>
      <w:proofErr w:type="gramStart"/>
      <w:r w:rsidRPr="009B6E6A">
        <w:rPr>
          <w:rFonts w:ascii="仿宋_GB2312" w:eastAsia="仿宋_GB2312" w:hint="eastAsia"/>
          <w:sz w:val="32"/>
          <w:szCs w:val="32"/>
        </w:rPr>
        <w:t>鉴定结项时</w:t>
      </w:r>
      <w:proofErr w:type="gramEnd"/>
      <w:r w:rsidRPr="009B6E6A">
        <w:rPr>
          <w:rFonts w:ascii="仿宋_GB2312" w:eastAsia="仿宋_GB2312" w:hint="eastAsia"/>
          <w:sz w:val="32"/>
          <w:szCs w:val="32"/>
        </w:rPr>
        <w:t>须提交学位论文或出站报告原件。不</w:t>
      </w:r>
      <w:proofErr w:type="gramStart"/>
      <w:r w:rsidRPr="009B6E6A">
        <w:rPr>
          <w:rFonts w:ascii="仿宋_GB2312" w:eastAsia="仿宋_GB2312" w:hint="eastAsia"/>
          <w:sz w:val="32"/>
          <w:szCs w:val="32"/>
        </w:rPr>
        <w:t>得以已</w:t>
      </w:r>
      <w:proofErr w:type="gramEnd"/>
      <w:r w:rsidRPr="009B6E6A">
        <w:rPr>
          <w:rFonts w:ascii="仿宋_GB2312" w:eastAsia="仿宋_GB2312" w:hint="eastAsia"/>
          <w:sz w:val="32"/>
          <w:szCs w:val="32"/>
        </w:rPr>
        <w:t>出版的内容相同或相近的研究成果申请本研究专项。</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6.凡主持在</w:t>
      </w:r>
      <w:proofErr w:type="gramStart"/>
      <w:r w:rsidRPr="009B6E6A">
        <w:rPr>
          <w:rFonts w:ascii="仿宋_GB2312" w:eastAsia="仿宋_GB2312" w:hint="eastAsia"/>
          <w:sz w:val="32"/>
          <w:szCs w:val="32"/>
        </w:rPr>
        <w:t>研</w:t>
      </w:r>
      <w:proofErr w:type="gramEnd"/>
      <w:r w:rsidRPr="009B6E6A">
        <w:rPr>
          <w:rFonts w:ascii="仿宋_GB2312" w:eastAsia="仿宋_GB2312" w:hint="eastAsia"/>
          <w:sz w:val="32"/>
          <w:szCs w:val="32"/>
        </w:rPr>
        <w:t>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w:t>
      </w:r>
      <w:proofErr w:type="gramStart"/>
      <w:r w:rsidRPr="009B6E6A">
        <w:rPr>
          <w:rFonts w:ascii="仿宋_GB2312" w:eastAsia="仿宋_GB2312" w:hint="eastAsia"/>
          <w:sz w:val="32"/>
          <w:szCs w:val="32"/>
        </w:rPr>
        <w:t>研</w:t>
      </w:r>
      <w:proofErr w:type="gramEnd"/>
      <w:r w:rsidRPr="009B6E6A">
        <w:rPr>
          <w:rFonts w:ascii="仿宋_GB2312" w:eastAsia="仿宋_GB2312" w:hint="eastAsia"/>
          <w:sz w:val="32"/>
          <w:szCs w:val="32"/>
        </w:rPr>
        <w:t>国家社科基金项目、国家自然科学基金项目及其他国家级科研项目的学者，不能作为课题负责人申请本研究专项中的学者个人项目。</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六、工作安排</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本研究专项实行网络申报和评审。具体安排如下：</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1.网络申报系统于6月10日至6月25日开放,在此期间申报人可登陆国家社科基金科研创新服务管理平台(https://xm.npopss-cn.gov.cn), 以实名信息注册账号后登录系统，并按规定要求填写申报信息（已有账号者无需再次注册）。逾期系统自动关闭，不再受理申报。</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国家社科基金科研创新服务管理平台中的“项目申报系统”为本次申报的唯一网络平台，网络申报办法及流程管理以该系统为准。</w:t>
      </w:r>
    </w:p>
    <w:p w:rsidR="009B6E6A" w:rsidRPr="009B6E6A" w:rsidRDefault="009B6E6A" w:rsidP="009B6E6A">
      <w:pPr>
        <w:spacing w:line="560" w:lineRule="exact"/>
        <w:ind w:firstLineChars="200" w:firstLine="640"/>
        <w:rPr>
          <w:rFonts w:ascii="仿宋_GB2312" w:eastAsia="仿宋_GB2312" w:hint="eastAsia"/>
          <w:sz w:val="32"/>
          <w:szCs w:val="32"/>
        </w:rPr>
      </w:pPr>
      <w:r>
        <w:rPr>
          <w:rFonts w:ascii="仿宋_GB2312" w:eastAsia="仿宋_GB2312"/>
          <w:sz w:val="32"/>
          <w:szCs w:val="32"/>
        </w:rPr>
        <w:t>2</w:t>
      </w:r>
      <w:r w:rsidRPr="009B6E6A">
        <w:rPr>
          <w:rFonts w:ascii="仿宋_GB2312" w:eastAsia="仿宋_GB2312" w:hint="eastAsia"/>
          <w:sz w:val="32"/>
          <w:szCs w:val="32"/>
        </w:rPr>
        <w:t>.根据全国社科工作办下达的指标限额，</w:t>
      </w:r>
      <w:r>
        <w:rPr>
          <w:rFonts w:ascii="仿宋_GB2312" w:eastAsia="仿宋_GB2312" w:hint="eastAsia"/>
          <w:sz w:val="32"/>
          <w:szCs w:val="32"/>
        </w:rPr>
        <w:t>山东</w:t>
      </w:r>
      <w:r w:rsidRPr="009B6E6A">
        <w:rPr>
          <w:rFonts w:ascii="仿宋_GB2312" w:eastAsia="仿宋_GB2312" w:hint="eastAsia"/>
          <w:sz w:val="32"/>
          <w:szCs w:val="32"/>
        </w:rPr>
        <w:t>省上报不超过5个学术团队及其自拟综合性研究选题、10个学者个人自拟专题性选题。</w:t>
      </w:r>
    </w:p>
    <w:p w:rsidR="009B6E6A" w:rsidRPr="009B6E6A" w:rsidRDefault="009B6E6A" w:rsidP="009B6E6A">
      <w:pPr>
        <w:spacing w:line="560" w:lineRule="exact"/>
        <w:ind w:firstLineChars="200" w:firstLine="640"/>
        <w:rPr>
          <w:rFonts w:ascii="仿宋_GB2312" w:eastAsia="仿宋_GB2312" w:hint="eastAsia"/>
          <w:sz w:val="32"/>
          <w:szCs w:val="32"/>
        </w:rPr>
      </w:pPr>
      <w:r>
        <w:rPr>
          <w:rFonts w:ascii="仿宋_GB2312" w:eastAsia="仿宋_GB2312"/>
          <w:sz w:val="32"/>
          <w:szCs w:val="32"/>
        </w:rPr>
        <w:t>3</w:t>
      </w:r>
      <w:r w:rsidRPr="009B6E6A">
        <w:rPr>
          <w:rFonts w:ascii="仿宋_GB2312" w:eastAsia="仿宋_GB2312" w:hint="eastAsia"/>
          <w:sz w:val="32"/>
          <w:szCs w:val="32"/>
        </w:rPr>
        <w:t>.全国社科工作办对《申请书》进行资格审查，并组织</w:t>
      </w:r>
      <w:r w:rsidRPr="009B6E6A">
        <w:rPr>
          <w:rFonts w:ascii="仿宋_GB2312" w:eastAsia="仿宋_GB2312" w:hint="eastAsia"/>
          <w:sz w:val="32"/>
          <w:szCs w:val="32"/>
        </w:rPr>
        <w:lastRenderedPageBreak/>
        <w:t>专家对通过资格审查的申报材料进行评审，择优立项。建议立项课题名单经全国哲学社会科学工作领导小组审批后，在全国社科工作办网站上公示7天。公示期满，对无异议者下达立项通知书。</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七、其他事项</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1.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9B6E6A" w:rsidRPr="009B6E6A" w:rsidRDefault="009B6E6A" w:rsidP="009B6E6A">
      <w:pPr>
        <w:spacing w:line="560" w:lineRule="exact"/>
        <w:ind w:firstLineChars="200" w:firstLine="640"/>
        <w:rPr>
          <w:rFonts w:ascii="仿宋_GB2312" w:eastAsia="仿宋_GB2312" w:hint="eastAsia"/>
          <w:sz w:val="32"/>
          <w:szCs w:val="32"/>
        </w:rPr>
      </w:pPr>
      <w:r w:rsidRPr="009B6E6A">
        <w:rPr>
          <w:rFonts w:ascii="仿宋_GB2312" w:eastAsia="仿宋_GB2312" w:hint="eastAsia"/>
          <w:sz w:val="32"/>
          <w:szCs w:val="32"/>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情况，评估合格的予以滚动资助，评估不合格的停止资助；学者个人项目研究周期一般为3-5年，允许个别研究难度大的项目适当延期，对按期完成研究任务、成果质量较高、下一步研究计划明确的，经评估后视情予以滚动资助。</w:t>
      </w:r>
    </w:p>
    <w:p w:rsidR="008855DB" w:rsidRPr="008855DB" w:rsidRDefault="008855DB" w:rsidP="008855DB">
      <w:pPr>
        <w:spacing w:line="560" w:lineRule="exact"/>
        <w:ind w:firstLineChars="200" w:firstLine="640"/>
        <w:rPr>
          <w:rFonts w:ascii="仿宋_GB2312" w:eastAsia="仿宋_GB2312"/>
          <w:sz w:val="32"/>
          <w:szCs w:val="32"/>
        </w:rPr>
      </w:pPr>
      <w:r w:rsidRPr="008855DB">
        <w:rPr>
          <w:rFonts w:ascii="仿宋_GB2312" w:eastAsia="仿宋_GB2312" w:hint="eastAsia"/>
          <w:sz w:val="32"/>
          <w:szCs w:val="32"/>
        </w:rPr>
        <w:t>请</w:t>
      </w:r>
      <w:r w:rsidRPr="009B6E6A">
        <w:rPr>
          <w:rFonts w:ascii="仿宋_GB2312" w:eastAsia="仿宋_GB2312" w:hint="eastAsia"/>
          <w:sz w:val="32"/>
          <w:szCs w:val="32"/>
        </w:rPr>
        <w:t>各部门、单位、院（系）</w:t>
      </w:r>
      <w:r w:rsidRPr="008855DB">
        <w:rPr>
          <w:rFonts w:ascii="仿宋_GB2312" w:eastAsia="仿宋_GB2312" w:hint="eastAsia"/>
          <w:sz w:val="32"/>
          <w:szCs w:val="32"/>
        </w:rPr>
        <w:t>将《申请书》（word文件格式）</w:t>
      </w:r>
      <w:hyperlink r:id="rId4" w:history="1">
        <w:r w:rsidRPr="008855DB">
          <w:rPr>
            <w:rFonts w:ascii="仿宋_GB2312" w:eastAsia="仿宋_GB2312" w:hint="eastAsia"/>
            <w:sz w:val="32"/>
            <w:szCs w:val="32"/>
          </w:rPr>
          <w:t>电子版初稿于6月10日前发送至bmuskk@126.com</w:t>
        </w:r>
      </w:hyperlink>
      <w:r w:rsidRPr="008855DB">
        <w:rPr>
          <w:rFonts w:ascii="仿宋_GB2312" w:eastAsia="仿宋_GB2312" w:hint="eastAsia"/>
          <w:sz w:val="32"/>
          <w:szCs w:val="32"/>
        </w:rPr>
        <w:t>，</w:t>
      </w:r>
      <w:r w:rsidRPr="008855DB">
        <w:rPr>
          <w:rFonts w:ascii="仿宋_GB2312" w:eastAsia="仿宋_GB2312"/>
          <w:sz w:val="32"/>
          <w:szCs w:val="32"/>
        </w:rPr>
        <w:t>便于后期工作推进</w:t>
      </w:r>
      <w:r w:rsidRPr="008855DB">
        <w:rPr>
          <w:rFonts w:ascii="仿宋_GB2312" w:eastAsia="仿宋_GB2312" w:hint="eastAsia"/>
          <w:sz w:val="32"/>
          <w:szCs w:val="32"/>
        </w:rPr>
        <w:t>。</w:t>
      </w:r>
    </w:p>
    <w:p w:rsidR="009B6E6A" w:rsidRDefault="008855DB" w:rsidP="008855DB">
      <w:pPr>
        <w:spacing w:line="560" w:lineRule="exact"/>
        <w:ind w:firstLineChars="200" w:firstLine="640"/>
      </w:pPr>
      <w:r>
        <w:rPr>
          <w:rFonts w:ascii="仿宋_GB2312" w:eastAsia="仿宋_GB2312" w:hint="eastAsia"/>
          <w:color w:val="333333"/>
          <w:sz w:val="32"/>
          <w:szCs w:val="32"/>
        </w:rPr>
        <w:t xml:space="preserve">联系人：窦煜峰； </w:t>
      </w:r>
      <w:r>
        <w:rPr>
          <w:rFonts w:ascii="仿宋_GB2312" w:eastAsia="仿宋_GB2312" w:hint="eastAsia"/>
          <w:color w:val="333333"/>
          <w:sz w:val="32"/>
          <w:szCs w:val="32"/>
        </w:rPr>
        <w:t> </w:t>
      </w:r>
      <w:r>
        <w:rPr>
          <w:rFonts w:ascii="仿宋_GB2312" w:eastAsia="仿宋_GB2312" w:hint="eastAsia"/>
          <w:color w:val="333333"/>
          <w:sz w:val="32"/>
          <w:szCs w:val="32"/>
        </w:rPr>
        <w:t>联系电话：6913322</w:t>
      </w:r>
    </w:p>
    <w:p w:rsidR="009B6E6A" w:rsidRDefault="009B6E6A" w:rsidP="009B6E6A">
      <w:pPr>
        <w:spacing w:line="560" w:lineRule="exact"/>
      </w:pPr>
    </w:p>
    <w:p w:rsidR="008855DB" w:rsidRDefault="008855DB" w:rsidP="008855DB">
      <w:pPr>
        <w:pStyle w:val="a3"/>
        <w:spacing w:before="0" w:beforeAutospacing="0" w:after="0" w:afterAutospacing="0" w:line="562" w:lineRule="atLeast"/>
        <w:ind w:firstLine="634"/>
        <w:rPr>
          <w:rFonts w:ascii="Arial" w:hAnsi="Arial" w:cs="Arial"/>
          <w:color w:val="333333"/>
          <w:sz w:val="21"/>
          <w:szCs w:val="21"/>
        </w:rPr>
      </w:pPr>
      <w:r>
        <w:rPr>
          <w:rFonts w:ascii="仿宋_GB2312" w:eastAsia="仿宋_GB2312" w:hAnsi="Arial" w:cs="Arial" w:hint="eastAsia"/>
          <w:color w:val="333333"/>
          <w:sz w:val="32"/>
          <w:szCs w:val="32"/>
        </w:rPr>
        <w:lastRenderedPageBreak/>
        <w:t>附件：1.</w:t>
      </w:r>
      <w:r>
        <w:rPr>
          <w:rFonts w:ascii="仿宋_GB2312" w:eastAsia="仿宋_GB2312" w:hAnsi="Arial" w:cs="Arial" w:hint="eastAsia"/>
          <w:color w:val="333333"/>
          <w:sz w:val="32"/>
          <w:szCs w:val="32"/>
        </w:rPr>
        <w:t> </w:t>
      </w:r>
      <w:r w:rsidRPr="008855DB">
        <w:rPr>
          <w:rFonts w:ascii="仿宋_GB2312" w:eastAsia="仿宋_GB2312" w:hAnsi="Arial" w:cs="Arial" w:hint="eastAsia"/>
          <w:color w:val="333333"/>
          <w:sz w:val="32"/>
          <w:szCs w:val="32"/>
        </w:rPr>
        <w:t>国家社会科学基金冷门绝学研究专项申请书（学术团队项目）</w:t>
      </w:r>
    </w:p>
    <w:p w:rsidR="0054748D" w:rsidRDefault="008855DB" w:rsidP="008855DB">
      <w:pPr>
        <w:pStyle w:val="a3"/>
        <w:spacing w:before="0" w:beforeAutospacing="0" w:after="0" w:afterAutospacing="0" w:line="562" w:lineRule="atLeast"/>
        <w:ind w:firstLine="1598"/>
        <w:rPr>
          <w:rFonts w:ascii="仿宋_GB2312" w:eastAsia="仿宋_GB2312" w:hAnsi="Arial" w:cs="Arial"/>
          <w:color w:val="333333"/>
          <w:sz w:val="32"/>
          <w:szCs w:val="32"/>
        </w:rPr>
      </w:pPr>
      <w:r>
        <w:rPr>
          <w:rFonts w:ascii="仿宋_GB2312" w:eastAsia="仿宋_GB2312" w:hAnsi="Arial" w:cs="Arial" w:hint="eastAsia"/>
          <w:color w:val="333333"/>
          <w:sz w:val="32"/>
          <w:szCs w:val="32"/>
        </w:rPr>
        <w:t>2.</w:t>
      </w:r>
      <w:r>
        <w:rPr>
          <w:rFonts w:ascii="仿宋_GB2312" w:eastAsia="仿宋_GB2312" w:hAnsi="Arial" w:cs="Arial" w:hint="eastAsia"/>
          <w:color w:val="333333"/>
          <w:sz w:val="32"/>
          <w:szCs w:val="32"/>
        </w:rPr>
        <w:t> </w:t>
      </w:r>
      <w:r w:rsidRPr="008855DB">
        <w:rPr>
          <w:rFonts w:ascii="仿宋_GB2312" w:eastAsia="仿宋_GB2312" w:hAnsi="Arial" w:cs="Arial" w:hint="eastAsia"/>
          <w:color w:val="333333"/>
          <w:sz w:val="32"/>
          <w:szCs w:val="32"/>
        </w:rPr>
        <w:t>国家社会科学基金冷门绝学研究专项申请书（学者个人项目）</w:t>
      </w:r>
    </w:p>
    <w:p w:rsidR="008855DB" w:rsidRDefault="008855DB" w:rsidP="008855DB">
      <w:pPr>
        <w:pStyle w:val="a3"/>
        <w:spacing w:before="0" w:beforeAutospacing="0" w:after="0" w:afterAutospacing="0" w:line="562" w:lineRule="atLeast"/>
        <w:ind w:firstLine="1598"/>
        <w:rPr>
          <w:rFonts w:ascii="仿宋_GB2312" w:eastAsia="仿宋_GB2312" w:hAnsi="Arial" w:cs="Arial"/>
          <w:color w:val="333333"/>
          <w:sz w:val="32"/>
          <w:szCs w:val="32"/>
        </w:rPr>
      </w:pPr>
    </w:p>
    <w:p w:rsidR="008855DB" w:rsidRDefault="008855DB" w:rsidP="008855DB">
      <w:pPr>
        <w:pStyle w:val="a3"/>
        <w:spacing w:before="0" w:beforeAutospacing="0" w:after="0" w:afterAutospacing="0" w:line="562" w:lineRule="atLeast"/>
        <w:ind w:firstLine="1598"/>
        <w:rPr>
          <w:rFonts w:ascii="仿宋_GB2312" w:eastAsia="仿宋_GB2312" w:hAnsi="Arial" w:cs="Arial"/>
          <w:color w:val="333333"/>
          <w:sz w:val="32"/>
          <w:szCs w:val="32"/>
        </w:rPr>
      </w:pPr>
    </w:p>
    <w:p w:rsidR="008855DB" w:rsidRDefault="008855DB" w:rsidP="008855DB">
      <w:pPr>
        <w:pStyle w:val="a3"/>
        <w:spacing w:before="0" w:beforeAutospacing="0" w:after="0" w:afterAutospacing="0" w:line="562" w:lineRule="atLeast"/>
        <w:jc w:val="right"/>
        <w:rPr>
          <w:rFonts w:ascii="Arial" w:hAnsi="Arial" w:cs="Arial"/>
          <w:color w:val="333333"/>
          <w:sz w:val="21"/>
          <w:szCs w:val="21"/>
        </w:rPr>
      </w:pPr>
      <w:r>
        <w:rPr>
          <w:rFonts w:ascii="仿宋_GB2312" w:eastAsia="仿宋_GB2312" w:hAnsi="Arial" w:cs="Arial" w:hint="eastAsia"/>
          <w:color w:val="333333"/>
          <w:sz w:val="32"/>
          <w:szCs w:val="32"/>
        </w:rPr>
        <w:t>科学技术处</w:t>
      </w:r>
    </w:p>
    <w:p w:rsidR="008855DB" w:rsidRDefault="008855DB" w:rsidP="008855DB">
      <w:pPr>
        <w:pStyle w:val="a3"/>
        <w:spacing w:before="0" w:beforeAutospacing="0" w:after="0" w:afterAutospacing="0" w:line="562" w:lineRule="atLeast"/>
        <w:jc w:val="right"/>
        <w:rPr>
          <w:rFonts w:ascii="Arial" w:hAnsi="Arial" w:cs="Arial"/>
          <w:color w:val="333333"/>
          <w:sz w:val="21"/>
          <w:szCs w:val="21"/>
        </w:rPr>
      </w:pPr>
      <w:r>
        <w:rPr>
          <w:rFonts w:ascii="仿宋_GB2312" w:eastAsia="仿宋_GB2312" w:hAnsi="Arial" w:cs="Arial" w:hint="eastAsia"/>
          <w:color w:val="333333"/>
          <w:sz w:val="32"/>
          <w:szCs w:val="32"/>
        </w:rPr>
        <w:t>2021年</w:t>
      </w:r>
      <w:r>
        <w:rPr>
          <w:rFonts w:ascii="仿宋_GB2312" w:eastAsia="仿宋_GB2312" w:hAnsi="Arial" w:cs="Arial" w:hint="eastAsia"/>
          <w:color w:val="333333"/>
          <w:sz w:val="32"/>
          <w:szCs w:val="32"/>
        </w:rPr>
        <w:t>5</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rPr>
        <w:t>14</w:t>
      </w:r>
      <w:r>
        <w:rPr>
          <w:rFonts w:ascii="仿宋_GB2312" w:eastAsia="仿宋_GB2312" w:hAnsi="Arial" w:cs="Arial" w:hint="eastAsia"/>
          <w:color w:val="333333"/>
          <w:sz w:val="32"/>
          <w:szCs w:val="32"/>
        </w:rPr>
        <w:t>日</w:t>
      </w:r>
    </w:p>
    <w:p w:rsidR="008855DB" w:rsidRPr="008855DB" w:rsidRDefault="008855DB" w:rsidP="008855DB">
      <w:pPr>
        <w:pStyle w:val="a3"/>
        <w:spacing w:before="0" w:beforeAutospacing="0" w:after="0" w:afterAutospacing="0" w:line="562" w:lineRule="atLeast"/>
        <w:ind w:firstLine="1598"/>
        <w:rPr>
          <w:rFonts w:ascii="Arial" w:hAnsi="Arial" w:cs="Arial" w:hint="eastAsia"/>
          <w:color w:val="333333"/>
          <w:sz w:val="21"/>
          <w:szCs w:val="21"/>
        </w:rPr>
      </w:pPr>
    </w:p>
    <w:sectPr w:rsidR="008855DB" w:rsidRPr="00885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F1"/>
    <w:rsid w:val="0054748D"/>
    <w:rsid w:val="00807EF1"/>
    <w:rsid w:val="008855DB"/>
    <w:rsid w:val="009B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59B18-5DB7-4353-9442-EB0B096B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07E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7EF1"/>
    <w:rPr>
      <w:rFonts w:ascii="宋体" w:eastAsia="宋体" w:hAnsi="宋体" w:cs="宋体"/>
      <w:b/>
      <w:bCs/>
      <w:kern w:val="36"/>
      <w:sz w:val="48"/>
      <w:szCs w:val="48"/>
    </w:rPr>
  </w:style>
  <w:style w:type="paragraph" w:styleId="a3">
    <w:name w:val="Normal (Web)"/>
    <w:basedOn w:val="a"/>
    <w:uiPriority w:val="99"/>
    <w:unhideWhenUsed/>
    <w:rsid w:val="00807EF1"/>
    <w:pPr>
      <w:widowControl/>
      <w:spacing w:before="100" w:beforeAutospacing="1" w:after="100" w:afterAutospacing="1"/>
      <w:jc w:val="left"/>
    </w:pPr>
    <w:rPr>
      <w:rFonts w:ascii="宋体" w:eastAsia="宋体" w:hAnsi="宋体" w:cs="宋体"/>
      <w:kern w:val="0"/>
      <w:sz w:val="24"/>
      <w:szCs w:val="24"/>
    </w:rPr>
  </w:style>
  <w:style w:type="paragraph" w:customStyle="1" w:styleId="ptextindent4">
    <w:name w:val="p_text_indent_4"/>
    <w:basedOn w:val="a"/>
    <w:rsid w:val="00807EF1"/>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807EF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07EF1"/>
  </w:style>
  <w:style w:type="character" w:styleId="a4">
    <w:name w:val="Hyperlink"/>
    <w:basedOn w:val="a0"/>
    <w:uiPriority w:val="99"/>
    <w:unhideWhenUsed/>
    <w:rsid w:val="00885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0547">
      <w:bodyDiv w:val="1"/>
      <w:marLeft w:val="0"/>
      <w:marRight w:val="0"/>
      <w:marTop w:val="0"/>
      <w:marBottom w:val="0"/>
      <w:divBdr>
        <w:top w:val="none" w:sz="0" w:space="0" w:color="auto"/>
        <w:left w:val="none" w:sz="0" w:space="0" w:color="auto"/>
        <w:bottom w:val="none" w:sz="0" w:space="0" w:color="auto"/>
        <w:right w:val="none" w:sz="0" w:space="0" w:color="auto"/>
      </w:divBdr>
    </w:div>
    <w:div w:id="236937197">
      <w:bodyDiv w:val="1"/>
      <w:marLeft w:val="0"/>
      <w:marRight w:val="0"/>
      <w:marTop w:val="0"/>
      <w:marBottom w:val="0"/>
      <w:divBdr>
        <w:top w:val="none" w:sz="0" w:space="0" w:color="auto"/>
        <w:left w:val="none" w:sz="0" w:space="0" w:color="auto"/>
        <w:bottom w:val="none" w:sz="0" w:space="0" w:color="auto"/>
        <w:right w:val="none" w:sz="0" w:space="0" w:color="auto"/>
      </w:divBdr>
    </w:div>
    <w:div w:id="516506224">
      <w:bodyDiv w:val="1"/>
      <w:marLeft w:val="0"/>
      <w:marRight w:val="0"/>
      <w:marTop w:val="0"/>
      <w:marBottom w:val="0"/>
      <w:divBdr>
        <w:top w:val="none" w:sz="0" w:space="0" w:color="auto"/>
        <w:left w:val="none" w:sz="0" w:space="0" w:color="auto"/>
        <w:bottom w:val="none" w:sz="0" w:space="0" w:color="auto"/>
        <w:right w:val="none" w:sz="0" w:space="0" w:color="auto"/>
      </w:divBdr>
    </w:div>
    <w:div w:id="639113663">
      <w:bodyDiv w:val="1"/>
      <w:marLeft w:val="0"/>
      <w:marRight w:val="0"/>
      <w:marTop w:val="0"/>
      <w:marBottom w:val="0"/>
      <w:divBdr>
        <w:top w:val="none" w:sz="0" w:space="0" w:color="auto"/>
        <w:left w:val="none" w:sz="0" w:space="0" w:color="auto"/>
        <w:bottom w:val="none" w:sz="0" w:space="0" w:color="auto"/>
        <w:right w:val="none" w:sz="0" w:space="0" w:color="auto"/>
      </w:divBdr>
    </w:div>
    <w:div w:id="654142204">
      <w:bodyDiv w:val="1"/>
      <w:marLeft w:val="0"/>
      <w:marRight w:val="0"/>
      <w:marTop w:val="0"/>
      <w:marBottom w:val="0"/>
      <w:divBdr>
        <w:top w:val="none" w:sz="0" w:space="0" w:color="auto"/>
        <w:left w:val="none" w:sz="0" w:space="0" w:color="auto"/>
        <w:bottom w:val="none" w:sz="0" w:space="0" w:color="auto"/>
        <w:right w:val="none" w:sz="0" w:space="0" w:color="auto"/>
      </w:divBdr>
    </w:div>
    <w:div w:id="668673544">
      <w:bodyDiv w:val="1"/>
      <w:marLeft w:val="0"/>
      <w:marRight w:val="0"/>
      <w:marTop w:val="0"/>
      <w:marBottom w:val="0"/>
      <w:divBdr>
        <w:top w:val="none" w:sz="0" w:space="0" w:color="auto"/>
        <w:left w:val="none" w:sz="0" w:space="0" w:color="auto"/>
        <w:bottom w:val="none" w:sz="0" w:space="0" w:color="auto"/>
        <w:right w:val="none" w:sz="0" w:space="0" w:color="auto"/>
      </w:divBdr>
    </w:div>
    <w:div w:id="731386302">
      <w:bodyDiv w:val="1"/>
      <w:marLeft w:val="0"/>
      <w:marRight w:val="0"/>
      <w:marTop w:val="0"/>
      <w:marBottom w:val="0"/>
      <w:divBdr>
        <w:top w:val="none" w:sz="0" w:space="0" w:color="auto"/>
        <w:left w:val="none" w:sz="0" w:space="0" w:color="auto"/>
        <w:bottom w:val="none" w:sz="0" w:space="0" w:color="auto"/>
        <w:right w:val="none" w:sz="0" w:space="0" w:color="auto"/>
      </w:divBdr>
    </w:div>
    <w:div w:id="1003315828">
      <w:bodyDiv w:val="1"/>
      <w:marLeft w:val="0"/>
      <w:marRight w:val="0"/>
      <w:marTop w:val="0"/>
      <w:marBottom w:val="0"/>
      <w:divBdr>
        <w:top w:val="none" w:sz="0" w:space="0" w:color="auto"/>
        <w:left w:val="none" w:sz="0" w:space="0" w:color="auto"/>
        <w:bottom w:val="none" w:sz="0" w:space="0" w:color="auto"/>
        <w:right w:val="none" w:sz="0" w:space="0" w:color="auto"/>
      </w:divBdr>
    </w:div>
    <w:div w:id="1539927769">
      <w:bodyDiv w:val="1"/>
      <w:marLeft w:val="0"/>
      <w:marRight w:val="0"/>
      <w:marTop w:val="0"/>
      <w:marBottom w:val="0"/>
      <w:divBdr>
        <w:top w:val="none" w:sz="0" w:space="0" w:color="auto"/>
        <w:left w:val="none" w:sz="0" w:space="0" w:color="auto"/>
        <w:bottom w:val="none" w:sz="0" w:space="0" w:color="auto"/>
        <w:right w:val="none" w:sz="0" w:space="0" w:color="auto"/>
      </w:divBdr>
    </w:div>
    <w:div w:id="209978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0005;&#23376;&#29256;&#21021;&#31295;&#20110;6&#26376;10&#26085;&#21069;&#21457;&#36865;&#33267;bmuskk@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417</Words>
  <Characters>2377</Characters>
  <Application>Microsoft Office Word</Application>
  <DocSecurity>0</DocSecurity>
  <Lines>19</Lines>
  <Paragraphs>5</Paragraphs>
  <ScaleCrop>false</ScaleCrop>
  <Company>微软中国</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2021-05-14T01:01:00Z</dcterms:created>
  <dcterms:modified xsi:type="dcterms:W3CDTF">2021-05-14T01:36:00Z</dcterms:modified>
</cp:coreProperties>
</file>