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宋体" w:hAnsi="宋体"/>
          <w:color w:val="000000" w:themeColor="text1"/>
          <w:sz w:val="32"/>
          <w:szCs w:val="32"/>
        </w:rPr>
      </w:pPr>
    </w:p>
    <w:p>
      <w:pPr>
        <w:spacing w:line="540" w:lineRule="exact"/>
        <w:jc w:val="center"/>
        <w:rPr>
          <w:rFonts w:ascii="仿宋_GB2312" w:hAnsi="宋体" w:eastAsia="仿宋_GB2312"/>
          <w:color w:val="000000" w:themeColor="text1"/>
          <w:sz w:val="32"/>
          <w:szCs w:val="32"/>
        </w:rPr>
      </w:pPr>
    </w:p>
    <w:p>
      <w:pPr>
        <w:spacing w:line="540" w:lineRule="exact"/>
        <w:jc w:val="center"/>
        <w:rPr>
          <w:rFonts w:ascii="仿宋_GB2312" w:hAnsi="宋体" w:eastAsia="仿宋_GB2312"/>
          <w:color w:val="000000" w:themeColor="text1"/>
          <w:sz w:val="32"/>
          <w:szCs w:val="32"/>
        </w:rPr>
      </w:pPr>
    </w:p>
    <w:p>
      <w:pPr>
        <w:spacing w:line="540" w:lineRule="exact"/>
        <w:jc w:val="center"/>
        <w:rPr>
          <w:rFonts w:ascii="仿宋_GB2312" w:hAnsi="宋体" w:eastAsia="仿宋_GB2312"/>
          <w:color w:val="000000" w:themeColor="text1"/>
          <w:sz w:val="32"/>
          <w:szCs w:val="32"/>
        </w:rPr>
      </w:pPr>
    </w:p>
    <w:p>
      <w:pPr>
        <w:spacing w:line="540" w:lineRule="exact"/>
        <w:jc w:val="center"/>
        <w:rPr>
          <w:rFonts w:ascii="仿宋_GB2312" w:hAnsi="宋体" w:eastAsia="仿宋_GB2312"/>
          <w:color w:val="000000" w:themeColor="text1"/>
          <w:sz w:val="32"/>
          <w:szCs w:val="32"/>
        </w:rPr>
      </w:pPr>
    </w:p>
    <w:p>
      <w:pPr>
        <w:spacing w:line="540" w:lineRule="exact"/>
        <w:jc w:val="center"/>
        <w:rPr>
          <w:rFonts w:ascii="仿宋_GB2312" w:hAnsi="宋体" w:eastAsia="仿宋_GB2312"/>
          <w:color w:val="000000" w:themeColor="text1"/>
          <w:sz w:val="32"/>
          <w:szCs w:val="32"/>
        </w:rPr>
      </w:pPr>
    </w:p>
    <w:p>
      <w:pPr>
        <w:spacing w:line="540" w:lineRule="exact"/>
        <w:jc w:val="center"/>
        <w:rPr>
          <w:rFonts w:ascii="仿宋_GB2312" w:hAnsi="宋体" w:eastAsia="仿宋_GB2312"/>
          <w:color w:val="000000" w:themeColor="text1"/>
          <w:sz w:val="32"/>
          <w:szCs w:val="32"/>
        </w:rPr>
      </w:pPr>
    </w:p>
    <w:p>
      <w:pPr>
        <w:spacing w:line="540" w:lineRule="exact"/>
        <w:jc w:val="center"/>
        <w:rPr>
          <w:rFonts w:ascii="仿宋_GB2312" w:hAnsi="宋体" w:eastAsia="仿宋_GB2312"/>
          <w:color w:val="000000" w:themeColor="text1"/>
          <w:sz w:val="32"/>
          <w:szCs w:val="32"/>
        </w:rPr>
      </w:pPr>
    </w:p>
    <w:p>
      <w:pPr>
        <w:spacing w:line="540" w:lineRule="exact"/>
        <w:jc w:val="center"/>
        <w:rPr>
          <w:rFonts w:ascii="仿宋_GB2312" w:hAnsi="宋体" w:eastAsia="仿宋_GB2312"/>
          <w:color w:val="000000" w:themeColor="text1"/>
          <w:sz w:val="32"/>
          <w:szCs w:val="32"/>
        </w:rPr>
      </w:pPr>
    </w:p>
    <w:p>
      <w:pPr>
        <w:spacing w:line="540" w:lineRule="exact"/>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滨社科评委[2018]1号</w:t>
      </w:r>
    </w:p>
    <w:p>
      <w:pPr>
        <w:spacing w:line="540" w:lineRule="exact"/>
        <w:jc w:val="center"/>
        <w:rPr>
          <w:rFonts w:ascii="仿宋_GB2312" w:hAnsi="宋体" w:eastAsia="仿宋_GB2312"/>
          <w:color w:val="000000" w:themeColor="text1"/>
          <w:sz w:val="32"/>
          <w:szCs w:val="32"/>
        </w:rPr>
      </w:pPr>
    </w:p>
    <w:p>
      <w:pPr>
        <w:jc w:val="center"/>
        <w:rPr>
          <w:rFonts w:ascii="宋体" w:hAnsi="宋体"/>
          <w:b/>
          <w:color w:val="000000" w:themeColor="text1"/>
          <w:sz w:val="44"/>
          <w:szCs w:val="44"/>
        </w:rPr>
      </w:pPr>
      <w:r>
        <w:rPr>
          <w:rFonts w:hint="eastAsia" w:ascii="宋体" w:hAnsi="宋体"/>
          <w:b/>
          <w:color w:val="000000" w:themeColor="text1"/>
          <w:sz w:val="44"/>
          <w:szCs w:val="44"/>
        </w:rPr>
        <w:t>关于滨州市第二十七次</w:t>
      </w:r>
    </w:p>
    <w:p>
      <w:pPr>
        <w:jc w:val="center"/>
        <w:rPr>
          <w:rFonts w:ascii="宋体" w:hAnsi="宋体"/>
          <w:b/>
          <w:color w:val="000000" w:themeColor="text1"/>
          <w:sz w:val="44"/>
          <w:szCs w:val="44"/>
        </w:rPr>
      </w:pPr>
      <w:r>
        <w:rPr>
          <w:rFonts w:hint="eastAsia" w:ascii="宋体" w:hAnsi="宋体"/>
          <w:b/>
          <w:color w:val="000000" w:themeColor="text1"/>
          <w:sz w:val="44"/>
          <w:szCs w:val="44"/>
        </w:rPr>
        <w:t>社会科学优秀成果奖评选工作的通知</w:t>
      </w:r>
    </w:p>
    <w:p>
      <w:pPr>
        <w:jc w:val="center"/>
        <w:rPr>
          <w:rFonts w:ascii="方正小标宋简体" w:hAnsi="Verdana" w:eastAsia="方正小标宋简体"/>
          <w:color w:val="000000" w:themeColor="text1"/>
          <w:sz w:val="44"/>
          <w:szCs w:val="44"/>
        </w:rPr>
      </w:pPr>
    </w:p>
    <w:p>
      <w:pPr>
        <w:spacing w:line="560" w:lineRule="exact"/>
        <w:rPr>
          <w:rFonts w:ascii="仿宋" w:hAnsi="仿宋" w:eastAsia="仿宋"/>
          <w:color w:val="000000" w:themeColor="text1"/>
          <w:sz w:val="32"/>
          <w:szCs w:val="32"/>
        </w:rPr>
      </w:pPr>
      <w:r>
        <w:rPr>
          <w:rFonts w:hint="eastAsia" w:ascii="仿宋" w:hAnsi="仿宋" w:eastAsia="仿宋" w:cs="宋体"/>
          <w:color w:val="000000" w:themeColor="text1"/>
          <w:kern w:val="0"/>
          <w:sz w:val="32"/>
          <w:szCs w:val="32"/>
        </w:rPr>
        <w:t>各</w:t>
      </w:r>
      <w:r>
        <w:rPr>
          <w:rFonts w:hint="eastAsia" w:ascii="仿宋" w:hAnsi="仿宋" w:eastAsia="仿宋" w:cs="宋体"/>
          <w:color w:val="000000" w:themeColor="text1"/>
          <w:kern w:val="0"/>
          <w:sz w:val="32"/>
          <w:szCs w:val="32"/>
          <w:lang w:eastAsia="zh-CN"/>
        </w:rPr>
        <w:t>县（区）社科联、驻滨各高校社科联、市级社会科学学会、市直有关单位</w:t>
      </w:r>
      <w:r>
        <w:rPr>
          <w:rFonts w:hint="eastAsia" w:ascii="仿宋" w:hAnsi="仿宋" w:eastAsia="仿宋" w:cs="宋体"/>
          <w:color w:val="000000" w:themeColor="text1"/>
          <w:kern w:val="0"/>
          <w:sz w:val="32"/>
          <w:szCs w:val="32"/>
        </w:rPr>
        <w:t xml:space="preserve"> ：</w:t>
      </w:r>
      <w:r>
        <w:rPr>
          <w:rFonts w:hint="eastAsia" w:ascii="仿宋" w:hAnsi="仿宋" w:eastAsia="仿宋" w:cs="宋体"/>
          <w:color w:val="000000" w:themeColor="text1"/>
          <w:kern w:val="0"/>
          <w:sz w:val="32"/>
          <w:szCs w:val="32"/>
        </w:rPr>
        <w:br w:type="textWrapping"/>
      </w:r>
      <w:r>
        <w:rPr>
          <w:rFonts w:hint="eastAsia" w:ascii="仿宋" w:hAnsi="仿宋" w:eastAsia="仿宋" w:cs="宋体"/>
          <w:color w:val="000000" w:themeColor="text1"/>
          <w:kern w:val="0"/>
          <w:sz w:val="32"/>
          <w:szCs w:val="32"/>
        </w:rPr>
        <w:t>　　</w:t>
      </w:r>
      <w:r>
        <w:rPr>
          <w:rFonts w:hint="eastAsia" w:ascii="仿宋" w:hAnsi="仿宋" w:eastAsia="仿宋"/>
          <w:color w:val="000000" w:themeColor="text1"/>
          <w:sz w:val="32"/>
          <w:szCs w:val="32"/>
        </w:rPr>
        <w:t>根据《滨州市社会科学优秀成果评选奖励办法》规定和《滨州市社会科学优秀成果奖评审工作实施细则》要求，滨州市第二十</w:t>
      </w:r>
      <w:r>
        <w:rPr>
          <w:rFonts w:hint="eastAsia" w:ascii="仿宋" w:hAnsi="仿宋" w:eastAsia="仿宋"/>
          <w:color w:val="000000" w:themeColor="text1"/>
          <w:sz w:val="32"/>
          <w:szCs w:val="32"/>
          <w:lang w:eastAsia="zh-CN"/>
        </w:rPr>
        <w:t>七</w:t>
      </w:r>
      <w:r>
        <w:rPr>
          <w:rFonts w:hint="eastAsia" w:ascii="仿宋" w:hAnsi="仿宋" w:eastAsia="仿宋"/>
          <w:color w:val="000000" w:themeColor="text1"/>
          <w:sz w:val="32"/>
          <w:szCs w:val="32"/>
        </w:rPr>
        <w:t>次社会科学优秀成果奖评选工作将于近期开始，现将有关事项通知如下：</w:t>
      </w:r>
    </w:p>
    <w:p>
      <w:pPr>
        <w:spacing w:line="56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一、奖项设置</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1、滨州市社会科学优秀成果奖是市委、市政府颁发的全市社会科学研究领域的最高奖项，作为对全市社会科学优秀成果的市级奖励。由滨州市社会科学优秀成果奖评选委员会代表市委、市政府向获奖作者颁发证书和奖金。此次评奖活动设一、二、三等奖和优秀奖。</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2、滨州市社会科学优秀成果奖获奖成果，可作为考核、任职、评定专业技术职务、确定教学和科研重要岗位任职资格，评先树优、评选拔尖人才和评定省、市有突出贡献的中青年专家等荣誉称号的重要依据。</w:t>
      </w:r>
    </w:p>
    <w:p>
      <w:pPr>
        <w:spacing w:line="56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二、申报条件</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参评的社会科学研究成果，必须符合党的基本理论、基本路线、基本纲领和基本经验，坚持以邓小平理论、“三个代表”重要思想、科学发展观和习近平新时代中国特色社会主义思想</w:t>
      </w:r>
      <w:r>
        <w:rPr>
          <w:rFonts w:hint="eastAsia" w:ascii="仿宋" w:hAnsi="仿宋" w:eastAsia="仿宋"/>
          <w:color w:val="000000" w:themeColor="text1"/>
          <w:sz w:val="32"/>
          <w:szCs w:val="32"/>
          <w:lang w:eastAsia="zh-CN"/>
        </w:rPr>
        <w:t>为指导</w:t>
      </w:r>
      <w:r>
        <w:rPr>
          <w:rFonts w:hint="eastAsia" w:ascii="仿宋" w:hAnsi="仿宋" w:eastAsia="仿宋"/>
          <w:color w:val="000000" w:themeColor="text1"/>
          <w:sz w:val="32"/>
          <w:szCs w:val="32"/>
        </w:rPr>
        <w:t>，理论联系实际，科普服务大众，内容、形式创新，有较高的学术水平和社会效益。</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1、本次评奖为2017年1月1日至12月31日期间出版、发表或被采纳的研究成果。全国性报刊登载的文字在2</w:t>
      </w:r>
      <w:r>
        <w:rPr>
          <w:rFonts w:hint="eastAsia" w:ascii="仿宋" w:hAnsi="仿宋" w:eastAsia="仿宋"/>
          <w:color w:val="000000" w:themeColor="text1"/>
          <w:sz w:val="32"/>
          <w:szCs w:val="32"/>
          <w:lang w:val="en-US" w:eastAsia="zh-CN"/>
        </w:rPr>
        <w:t>5</w:t>
      </w:r>
      <w:r>
        <w:rPr>
          <w:rFonts w:hint="eastAsia" w:ascii="仿宋" w:hAnsi="仿宋" w:eastAsia="仿宋"/>
          <w:color w:val="000000" w:themeColor="text1"/>
          <w:sz w:val="32"/>
          <w:szCs w:val="32"/>
        </w:rPr>
        <w:t>00字以上，省部级、地市级报刊登载的文字在</w:t>
      </w:r>
      <w:r>
        <w:rPr>
          <w:rFonts w:hint="eastAsia" w:ascii="仿宋" w:hAnsi="仿宋" w:eastAsia="仿宋"/>
          <w:color w:val="000000" w:themeColor="text1"/>
          <w:sz w:val="32"/>
          <w:szCs w:val="32"/>
          <w:lang w:val="en-US" w:eastAsia="zh-CN"/>
        </w:rPr>
        <w:t>30</w:t>
      </w:r>
      <w:r>
        <w:rPr>
          <w:rFonts w:hint="eastAsia" w:ascii="仿宋" w:hAnsi="仿宋" w:eastAsia="仿宋"/>
          <w:color w:val="000000" w:themeColor="text1"/>
          <w:sz w:val="32"/>
          <w:szCs w:val="32"/>
        </w:rPr>
        <w:t>00字以上。</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2．国内外正式出版或发表的具有较高学术价值或应用价值的社会科学成果。</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3．虽未公开发表或出版，但进入市级以上党委和政府决策并被相关部门采用，对实际工作产生重要指导作用，并具有重大社会影响的研究成果。</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4、经过市级以上相关部门立项和鉴定的课题项目、研究成果、研究报告等。</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5、每位作者只能申报一项成果（与他人合作不是首位作者的除外）。</w:t>
      </w:r>
    </w:p>
    <w:p>
      <w:pPr>
        <w:spacing w:line="56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三、成果类别</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本次申报分基础性研究成果和应用对策性研究成果两类：</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1、基础性研究成果：专著、编著、译著、辞书、教科书、工具书、论文集、注释本、古籍整理、学术资料整理、地方志</w:t>
      </w:r>
      <w:r>
        <w:rPr>
          <w:rFonts w:hint="eastAsia" w:ascii="仿宋" w:hAnsi="仿宋" w:cs="宋体"/>
          <w:color w:val="000000" w:themeColor="text1"/>
          <w:sz w:val="32"/>
          <w:szCs w:val="32"/>
        </w:rPr>
        <w:t>•</w:t>
      </w:r>
      <w:r>
        <w:rPr>
          <w:rFonts w:hint="eastAsia" w:ascii="仿宋" w:hAnsi="仿宋" w:eastAsia="仿宋" w:cs="仿宋_GB2312"/>
          <w:color w:val="000000" w:themeColor="text1"/>
          <w:sz w:val="32"/>
          <w:szCs w:val="32"/>
        </w:rPr>
        <w:t>年鉴、科普读物、系列丛书、教育读本、音像制品等。</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2、应用对策性研究成果：专业论文、课题项目、决策咨询、研究报告、理论文章、调研报告等。</w:t>
      </w:r>
    </w:p>
    <w:p>
      <w:pPr>
        <w:spacing w:line="56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四、申报办法</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（一）网上申报与成果展示</w:t>
      </w:r>
    </w:p>
    <w:p>
      <w:pPr>
        <w:pStyle w:val="5"/>
        <w:shd w:val="clear" w:color="auto" w:fill="FFFFFF"/>
        <w:spacing w:before="75" w:beforeAutospacing="0" w:after="75" w:afterAutospacing="0" w:line="420" w:lineRule="atLeast"/>
        <w:ind w:left="76" w:leftChars="36" w:right="75" w:firstLine="736" w:firstLineChars="230"/>
        <w:rPr>
          <w:rFonts w:ascii="仿宋" w:hAnsi="仿宋" w:eastAsia="仿宋"/>
          <w:color w:val="000000" w:themeColor="text1"/>
          <w:sz w:val="32"/>
          <w:szCs w:val="32"/>
        </w:rPr>
      </w:pPr>
      <w:r>
        <w:rPr>
          <w:rFonts w:hint="eastAsia" w:ascii="仿宋" w:hAnsi="仿宋" w:eastAsia="仿宋"/>
          <w:color w:val="000000" w:themeColor="text1"/>
          <w:sz w:val="32"/>
          <w:szCs w:val="32"/>
        </w:rPr>
        <w:t>1、用户注册。申报者登入滨州市社科联网站“成果申报系统”，填写注册信息，确保姓名、出生年月、身份证号码与本人身份证信息完全一致，否则无法完成用户注册。</w:t>
      </w:r>
    </w:p>
    <w:p>
      <w:pPr>
        <w:pStyle w:val="5"/>
        <w:shd w:val="clear" w:color="auto" w:fill="FFFFFF"/>
        <w:spacing w:before="75" w:beforeAutospacing="0" w:after="75" w:afterAutospacing="0" w:line="420" w:lineRule="atLeast"/>
        <w:ind w:left="76" w:leftChars="36" w:right="75" w:firstLine="736" w:firstLineChars="230"/>
        <w:rPr>
          <w:rFonts w:ascii="仿宋" w:hAnsi="仿宋" w:eastAsia="仿宋"/>
          <w:color w:val="000000" w:themeColor="text1"/>
          <w:sz w:val="32"/>
          <w:szCs w:val="32"/>
        </w:rPr>
      </w:pPr>
      <w:r>
        <w:rPr>
          <w:rFonts w:hint="eastAsia" w:ascii="仿宋" w:hAnsi="仿宋" w:eastAsia="仿宋"/>
          <w:color w:val="000000" w:themeColor="text1"/>
          <w:sz w:val="32"/>
          <w:szCs w:val="32"/>
        </w:rPr>
        <w:t>2、填报成果信息。注册成功后，申报者在规定的时限内及时上网填报成果信息，填写要求可参照《&lt;滨州市社会科学优秀成果奖评选表&gt;填报说明》。要注意选准学科门类，共分为经济学、管理学、哲学社会学、政治学、法学、文学语言学、文化学、教育学、历史学、应用与普及10个学科组。填报不准确者，市评奖办有权进行调整。</w:t>
      </w:r>
      <w:r>
        <w:rPr>
          <w:rFonts w:hint="eastAsia" w:ascii="仿宋" w:hAnsi="仿宋" w:eastAsia="仿宋"/>
          <w:color w:val="000000" w:themeColor="text1"/>
          <w:sz w:val="32"/>
          <w:szCs w:val="32"/>
        </w:rPr>
        <w:br w:type="textWrapping"/>
      </w:r>
      <w:r>
        <w:rPr>
          <w:rFonts w:hint="eastAsia" w:ascii="仿宋" w:hAnsi="仿宋" w:eastAsia="仿宋"/>
          <w:color w:val="000000" w:themeColor="text1"/>
          <w:sz w:val="32"/>
          <w:szCs w:val="32"/>
        </w:rPr>
        <w:t xml:space="preserve">    3、网上审核与成果展示</w:t>
      </w:r>
    </w:p>
    <w:p>
      <w:pPr>
        <w:spacing w:line="560" w:lineRule="exact"/>
        <w:ind w:firstLine="640" w:firstLineChars="200"/>
        <w:rPr>
          <w:rFonts w:ascii="仿宋" w:hAnsi="仿宋" w:eastAsia="仿宋" w:cs="宋体"/>
          <w:color w:val="000000" w:themeColor="text1"/>
          <w:kern w:val="0"/>
          <w:sz w:val="32"/>
          <w:szCs w:val="32"/>
        </w:rPr>
      </w:pPr>
      <w:r>
        <w:rPr>
          <w:rFonts w:hint="eastAsia" w:ascii="仿宋" w:hAnsi="仿宋" w:eastAsia="仿宋"/>
          <w:color w:val="000000" w:themeColor="text1"/>
          <w:sz w:val="32"/>
          <w:szCs w:val="32"/>
        </w:rPr>
        <w:t>市评奖办在规定的时间内对网上申报成果进行技术审核，通过审核后，将在第一时间通过短信通知申报者。</w:t>
      </w:r>
      <w:r>
        <w:rPr>
          <w:rFonts w:hint="eastAsia" w:ascii="仿宋" w:hAnsi="仿宋" w:eastAsia="仿宋" w:cs="宋体"/>
          <w:color w:val="000000" w:themeColor="text1"/>
          <w:kern w:val="0"/>
          <w:sz w:val="32"/>
          <w:szCs w:val="32"/>
        </w:rPr>
        <w:t>申报成果经审核通过后，自动在申报平台展示，接受社会监督。</w:t>
      </w:r>
    </w:p>
    <w:p>
      <w:pPr>
        <w:spacing w:line="560" w:lineRule="exact"/>
        <w:ind w:firstLine="480" w:firstLineChars="150"/>
        <w:rPr>
          <w:rFonts w:ascii="仿宋" w:hAnsi="仿宋" w:eastAsia="仿宋"/>
          <w:color w:val="000000" w:themeColor="text1"/>
          <w:sz w:val="32"/>
          <w:szCs w:val="32"/>
          <w:u w:val="single"/>
        </w:rPr>
      </w:pPr>
      <w:r>
        <w:rPr>
          <w:rFonts w:hint="eastAsia" w:ascii="仿宋" w:hAnsi="仿宋" w:eastAsia="仿宋" w:cs="宋体"/>
          <w:color w:val="000000" w:themeColor="text1"/>
          <w:kern w:val="0"/>
          <w:sz w:val="32"/>
          <w:szCs w:val="32"/>
        </w:rPr>
        <w:t>（二）成果查新和著作验证</w:t>
      </w:r>
      <w:r>
        <w:rPr>
          <w:rFonts w:hint="eastAsia" w:ascii="仿宋" w:hAnsi="仿宋" w:eastAsia="仿宋" w:cs="宋体"/>
          <w:color w:val="000000" w:themeColor="text1"/>
          <w:kern w:val="0"/>
          <w:sz w:val="32"/>
          <w:szCs w:val="32"/>
        </w:rPr>
        <w:br w:type="textWrapping"/>
      </w:r>
      <w:r>
        <w:rPr>
          <w:rFonts w:hint="eastAsia" w:ascii="仿宋" w:hAnsi="仿宋" w:eastAsia="仿宋" w:cs="宋体"/>
          <w:color w:val="000000" w:themeColor="text1"/>
          <w:kern w:val="0"/>
          <w:sz w:val="32"/>
          <w:szCs w:val="32"/>
        </w:rPr>
        <w:t>　　审核通过后的申报成果，可自行联系市</w:t>
      </w:r>
      <w:r>
        <w:rPr>
          <w:rFonts w:hint="eastAsia" w:ascii="仿宋" w:hAnsi="仿宋" w:eastAsia="仿宋" w:cs="宋体"/>
          <w:color w:val="000000" w:themeColor="text1"/>
          <w:kern w:val="0"/>
          <w:sz w:val="32"/>
          <w:szCs w:val="32"/>
          <w:lang w:eastAsia="zh-CN"/>
        </w:rPr>
        <w:t>级</w:t>
      </w:r>
      <w:r>
        <w:rPr>
          <w:rFonts w:hint="eastAsia" w:ascii="仿宋" w:hAnsi="仿宋" w:eastAsia="仿宋" w:cs="宋体"/>
          <w:color w:val="000000" w:themeColor="text1"/>
          <w:kern w:val="0"/>
          <w:sz w:val="32"/>
          <w:szCs w:val="32"/>
        </w:rPr>
        <w:t>以上</w:t>
      </w:r>
      <w:r>
        <w:rPr>
          <w:rFonts w:hint="eastAsia" w:ascii="仿宋" w:hAnsi="仿宋" w:eastAsia="仿宋" w:cs="宋体"/>
          <w:color w:val="000000" w:themeColor="text1"/>
          <w:kern w:val="0"/>
          <w:sz w:val="32"/>
          <w:szCs w:val="32"/>
          <w:lang w:eastAsia="zh-CN"/>
        </w:rPr>
        <w:t>（或网上）</w:t>
      </w:r>
      <w:r>
        <w:rPr>
          <w:rFonts w:hint="eastAsia" w:ascii="仿宋" w:hAnsi="仿宋" w:eastAsia="仿宋"/>
          <w:color w:val="000000" w:themeColor="text1"/>
          <w:sz w:val="32"/>
          <w:szCs w:val="32"/>
        </w:rPr>
        <w:t>具有查新资质的机构进行查新，查新结果作为评选的重要依据。</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s="宋体"/>
          <w:color w:val="000000" w:themeColor="text1"/>
          <w:kern w:val="0"/>
          <w:sz w:val="32"/>
          <w:szCs w:val="32"/>
        </w:rPr>
        <w:t>著作申报者还要在中国版本图书馆(国家新闻出版广电总局出版物数据中心)（</w:t>
      </w:r>
      <w:r>
        <w:rPr>
          <w:color w:val="000000" w:themeColor="text1"/>
        </w:rPr>
        <w:fldChar w:fldCharType="begin"/>
      </w:r>
      <w:r>
        <w:rPr>
          <w:color w:val="000000" w:themeColor="text1"/>
        </w:rPr>
        <w:instrText xml:space="preserve"> HYPERLINK "http://www.capub.cn/" </w:instrText>
      </w:r>
      <w:r>
        <w:rPr>
          <w:color w:val="000000" w:themeColor="text1"/>
        </w:rPr>
        <w:fldChar w:fldCharType="separate"/>
      </w:r>
      <w:r>
        <w:rPr>
          <w:rFonts w:hint="eastAsia" w:ascii="仿宋" w:hAnsi="仿宋" w:eastAsia="仿宋" w:cs="宋体"/>
          <w:color w:val="000000" w:themeColor="text1"/>
          <w:kern w:val="0"/>
          <w:sz w:val="32"/>
          <w:szCs w:val="32"/>
          <w:u w:val="single"/>
        </w:rPr>
        <w:t>http://www.capub.cn/</w:t>
      </w:r>
      <w:r>
        <w:rPr>
          <w:rFonts w:hint="eastAsia" w:ascii="仿宋" w:hAnsi="仿宋" w:eastAsia="仿宋" w:cs="宋体"/>
          <w:color w:val="000000" w:themeColor="text1"/>
          <w:kern w:val="0"/>
          <w:sz w:val="32"/>
          <w:szCs w:val="32"/>
          <w:u w:val="single"/>
        </w:rPr>
        <w:fldChar w:fldCharType="end"/>
      </w:r>
      <w:r>
        <w:rPr>
          <w:rFonts w:hint="eastAsia" w:ascii="仿宋" w:hAnsi="仿宋" w:eastAsia="仿宋" w:cs="宋体"/>
          <w:color w:val="000000" w:themeColor="text1"/>
          <w:kern w:val="0"/>
          <w:sz w:val="32"/>
          <w:szCs w:val="32"/>
        </w:rPr>
        <w:t>）做CIP核字号验证。</w:t>
      </w:r>
      <w:r>
        <w:rPr>
          <w:rFonts w:hint="eastAsia" w:ascii="仿宋" w:hAnsi="仿宋" w:eastAsia="仿宋" w:cs="宋体"/>
          <w:color w:val="000000" w:themeColor="text1"/>
          <w:kern w:val="0"/>
          <w:sz w:val="32"/>
          <w:szCs w:val="32"/>
        </w:rPr>
        <w:br w:type="textWrapping"/>
      </w:r>
      <w:r>
        <w:rPr>
          <w:rFonts w:hint="eastAsia" w:ascii="仿宋" w:hAnsi="仿宋" w:eastAsia="仿宋" w:cs="宋体"/>
          <w:color w:val="000000" w:themeColor="text1"/>
          <w:kern w:val="0"/>
          <w:sz w:val="32"/>
          <w:szCs w:val="32"/>
        </w:rPr>
        <w:t>　 （三）重复率检测</w:t>
      </w:r>
      <w:r>
        <w:rPr>
          <w:rFonts w:hint="eastAsia" w:ascii="仿宋" w:hAnsi="仿宋" w:eastAsia="仿宋" w:cs="宋体"/>
          <w:color w:val="000000" w:themeColor="text1"/>
          <w:kern w:val="0"/>
          <w:sz w:val="32"/>
          <w:szCs w:val="32"/>
        </w:rPr>
        <w:br w:type="textWrapping"/>
      </w:r>
      <w:r>
        <w:rPr>
          <w:rFonts w:hint="eastAsia" w:ascii="仿宋" w:hAnsi="仿宋" w:eastAsia="仿宋" w:cs="宋体"/>
          <w:color w:val="000000" w:themeColor="text1"/>
          <w:kern w:val="0"/>
          <w:sz w:val="32"/>
          <w:szCs w:val="32"/>
        </w:rPr>
        <w:t>　　文章重复率不得超过15%，著作和课题项目重复率不得超过25%，超过规定比例的不得申报。市评奖办将对申报成果进行抽查，超过规定的，取消当年参评资格；对拟获奖成果重点核查，超过规定的，取消获奖资格。以上两种情况均通报申报者所在单位，并取消三年参评资格。</w:t>
      </w:r>
      <w:r>
        <w:rPr>
          <w:rFonts w:hint="eastAsia" w:ascii="仿宋" w:hAnsi="仿宋" w:eastAsia="仿宋" w:cs="宋体"/>
          <w:color w:val="000000" w:themeColor="text1"/>
          <w:kern w:val="0"/>
          <w:sz w:val="32"/>
          <w:szCs w:val="32"/>
        </w:rPr>
        <w:br w:type="textWrapping"/>
      </w:r>
      <w:r>
        <w:rPr>
          <w:rFonts w:hint="eastAsia" w:ascii="仿宋" w:hAnsi="仿宋" w:eastAsia="仿宋" w:cs="宋体"/>
          <w:color w:val="000000" w:themeColor="text1"/>
          <w:kern w:val="0"/>
          <w:sz w:val="32"/>
          <w:szCs w:val="32"/>
        </w:rPr>
        <w:t>　　（四）书面材料报送</w:t>
      </w:r>
      <w:r>
        <w:rPr>
          <w:rFonts w:hint="eastAsia" w:ascii="仿宋" w:hAnsi="仿宋" w:eastAsia="仿宋" w:cs="宋体"/>
          <w:color w:val="000000" w:themeColor="text1"/>
          <w:kern w:val="0"/>
          <w:sz w:val="32"/>
          <w:szCs w:val="32"/>
        </w:rPr>
        <w:br w:type="textWrapping"/>
      </w:r>
      <w:r>
        <w:rPr>
          <w:rFonts w:hint="eastAsia" w:ascii="仿宋" w:hAnsi="仿宋" w:eastAsia="仿宋" w:cs="宋体"/>
          <w:color w:val="000000" w:themeColor="text1"/>
          <w:kern w:val="0"/>
          <w:sz w:val="32"/>
          <w:szCs w:val="32"/>
        </w:rPr>
        <w:t xml:space="preserve">  　</w:t>
      </w:r>
      <w:r>
        <w:rPr>
          <w:rFonts w:hint="eastAsia" w:ascii="仿宋" w:hAnsi="仿宋" w:eastAsia="仿宋"/>
          <w:color w:val="000000" w:themeColor="text1"/>
          <w:sz w:val="32"/>
          <w:szCs w:val="32"/>
        </w:rPr>
        <w:t>1、</w:t>
      </w:r>
      <w:r>
        <w:rPr>
          <w:rFonts w:hint="eastAsia" w:ascii="仿宋" w:hAnsi="仿宋" w:eastAsia="仿宋" w:cs="宋体"/>
          <w:color w:val="000000" w:themeColor="text1"/>
          <w:kern w:val="0"/>
          <w:sz w:val="32"/>
          <w:szCs w:val="32"/>
        </w:rPr>
        <w:t>通过审核的成果，申报者下载由申报系统自动生成的《滨州市社会科学优秀成果奖评选表》，</w:t>
      </w:r>
      <w:r>
        <w:rPr>
          <w:rFonts w:hint="eastAsia" w:ascii="仿宋" w:hAnsi="仿宋" w:eastAsia="仿宋"/>
          <w:color w:val="000000" w:themeColor="text1"/>
          <w:sz w:val="32"/>
          <w:szCs w:val="32"/>
        </w:rPr>
        <w:t>一式二份（含一份匿名处理件），作者所在单位根据评奖范围、基本条件和申报要求，对作者申报的成果进行资格复核和学术价值认定，对符合条件者写出推荐理由、签署意见、加盖公章。</w:t>
      </w:r>
    </w:p>
    <w:p>
      <w:pPr>
        <w:spacing w:line="560" w:lineRule="exact"/>
        <w:ind w:left="170" w:leftChars="81" w:firstLine="480" w:firstLineChars="150"/>
        <w:rPr>
          <w:rFonts w:ascii="仿宋" w:hAnsi="仿宋" w:eastAsia="仿宋"/>
          <w:color w:val="000000" w:themeColor="text1"/>
          <w:sz w:val="32"/>
          <w:szCs w:val="32"/>
        </w:rPr>
      </w:pPr>
      <w:r>
        <w:rPr>
          <w:rFonts w:hint="eastAsia" w:ascii="仿宋" w:hAnsi="仿宋" w:eastAsia="仿宋"/>
          <w:color w:val="000000" w:themeColor="text1"/>
          <w:sz w:val="32"/>
          <w:szCs w:val="32"/>
        </w:rPr>
        <w:t>2、查新报告一份。</w:t>
      </w:r>
    </w:p>
    <w:p>
      <w:pPr>
        <w:spacing w:line="560" w:lineRule="exact"/>
        <w:ind w:left="170" w:leftChars="81" w:firstLine="480" w:firstLineChars="150"/>
        <w:rPr>
          <w:rFonts w:ascii="仿宋" w:hAnsi="仿宋" w:eastAsia="仿宋"/>
          <w:color w:val="000000" w:themeColor="text1"/>
          <w:sz w:val="32"/>
          <w:szCs w:val="32"/>
        </w:rPr>
      </w:pPr>
      <w:r>
        <w:rPr>
          <w:rFonts w:hint="eastAsia" w:ascii="仿宋" w:hAnsi="仿宋" w:eastAsia="仿宋"/>
          <w:color w:val="000000" w:themeColor="text1"/>
          <w:sz w:val="32"/>
          <w:szCs w:val="32"/>
        </w:rPr>
        <w:t>3、论文类成果提供原件一份、匿名处理复印件一份（含封面、目录、正文、封底），课题类成果（立项书、结项或鉴定证书、研究成果等与支撑材料装订成册，原件一份，匿名处理复印件一份，著作类成果提供原件二份（含一份匿名处理件）。以外文形式发表的参评成果，论文需同时上报中文译文；著作需提交中文摘要；翻译论著需同时上报外文原件(或复印件)；未正式发表或出版的研究成果须提供市级领导批示或相关应用证明。</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s="宋体"/>
          <w:color w:val="000000" w:themeColor="text1"/>
          <w:kern w:val="0"/>
          <w:sz w:val="32"/>
          <w:szCs w:val="32"/>
        </w:rPr>
        <w:t>4.著作类成果加报材料--CIP核字号网上检索页。著作申报者做CIP核字号验证后，提交检索页打印件一份并手写签名。</w:t>
      </w:r>
      <w:r>
        <w:rPr>
          <w:rFonts w:hint="eastAsia" w:ascii="仿宋" w:hAnsi="仿宋" w:eastAsia="仿宋" w:cs="宋体"/>
          <w:color w:val="000000" w:themeColor="text1"/>
          <w:kern w:val="0"/>
          <w:sz w:val="32"/>
          <w:szCs w:val="32"/>
        </w:rPr>
        <w:br w:type="textWrapping"/>
      </w:r>
      <w:r>
        <w:rPr>
          <w:rFonts w:hint="eastAsia" w:ascii="仿宋" w:hAnsi="仿宋" w:eastAsia="仿宋"/>
          <w:color w:val="000000" w:themeColor="text1"/>
          <w:sz w:val="32"/>
          <w:szCs w:val="32"/>
        </w:rPr>
        <w:t xml:space="preserve">    5、请申报者将所有书面材料统一装入纸质资料袋，并在封面标注：成果题目、作者姓名、单位、申报材料目录。原件封面请用铅笔标注参评者单位以便整理退回。</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6、各高校、县区社科联要对上报成果进行严格审核，对不符合条件的成果一律不得上报。</w:t>
      </w:r>
    </w:p>
    <w:p>
      <w:pPr>
        <w:spacing w:line="560" w:lineRule="exact"/>
        <w:ind w:firstLine="643" w:firstLineChars="200"/>
        <w:rPr>
          <w:rFonts w:ascii="仿宋" w:hAnsi="仿宋" w:eastAsia="仿宋"/>
          <w:color w:val="000000" w:themeColor="text1"/>
          <w:sz w:val="32"/>
          <w:szCs w:val="32"/>
        </w:rPr>
      </w:pPr>
      <w:r>
        <w:rPr>
          <w:rFonts w:hint="eastAsia" w:ascii="仿宋" w:hAnsi="仿宋" w:eastAsia="仿宋"/>
          <w:b/>
          <w:bCs/>
          <w:color w:val="000000" w:themeColor="text1"/>
          <w:sz w:val="32"/>
          <w:szCs w:val="32"/>
        </w:rPr>
        <w:t>匿名处理</w:t>
      </w:r>
      <w:r>
        <w:rPr>
          <w:rFonts w:hint="eastAsia" w:ascii="仿宋" w:hAnsi="仿宋" w:eastAsia="仿宋"/>
          <w:color w:val="000000" w:themeColor="text1"/>
          <w:sz w:val="32"/>
          <w:szCs w:val="32"/>
        </w:rPr>
        <w:t>是将成果及表格中包括封面、封底、书脊、前言、后记等出现作者单位、姓名、本人照片等可能暴漏个人身份的信息用黑笔涂抹。直至辨认不出，否则，取消参赛资格。</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书面材料报送渠道：①向所在学会或所在单位申报（县区向本县区社科联申报；高等院校向所在院校社科联申报）；②非单位或学会工作人员可向滨州市评奖办直接申报。</w:t>
      </w:r>
    </w:p>
    <w:p>
      <w:pPr>
        <w:spacing w:line="56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五、有关时间</w:t>
      </w:r>
    </w:p>
    <w:p>
      <w:pPr>
        <w:adjustRightInd w:val="0"/>
        <w:snapToGrid w:val="0"/>
        <w:spacing w:line="560" w:lineRule="exact"/>
        <w:ind w:firstLine="640" w:firstLineChars="200"/>
        <w:rPr>
          <w:rFonts w:ascii="仿宋" w:hAnsi="仿宋" w:eastAsia="仿宋"/>
          <w:color w:val="000000" w:themeColor="text1"/>
          <w:sz w:val="32"/>
          <w:szCs w:val="32"/>
        </w:rPr>
      </w:pPr>
      <w:r>
        <w:rPr>
          <w:rFonts w:hint="eastAsia" w:ascii="仿宋" w:hAnsi="仿宋" w:eastAsia="仿宋" w:cs="宋体"/>
          <w:color w:val="000000" w:themeColor="text1"/>
          <w:kern w:val="0"/>
          <w:sz w:val="32"/>
          <w:szCs w:val="32"/>
        </w:rPr>
        <w:t>1.成果网上申报时间</w:t>
      </w:r>
      <w:r>
        <w:rPr>
          <w:rFonts w:hint="eastAsia" w:ascii="仿宋" w:hAnsi="仿宋" w:eastAsia="仿宋" w:cs="宋体"/>
          <w:color w:val="000000" w:themeColor="text1"/>
          <w:kern w:val="0"/>
          <w:sz w:val="32"/>
          <w:szCs w:val="32"/>
        </w:rPr>
        <w:br w:type="textWrapping"/>
      </w:r>
      <w:r>
        <w:rPr>
          <w:rFonts w:hint="eastAsia" w:ascii="仿宋" w:hAnsi="仿宋" w:eastAsia="仿宋" w:cs="宋体"/>
          <w:color w:val="000000" w:themeColor="text1"/>
          <w:kern w:val="0"/>
          <w:sz w:val="32"/>
          <w:szCs w:val="32"/>
        </w:rPr>
        <w:t>　　2018年</w:t>
      </w:r>
      <w:r>
        <w:rPr>
          <w:rFonts w:hint="eastAsia" w:ascii="仿宋" w:hAnsi="仿宋" w:eastAsia="仿宋" w:cs="宋体"/>
          <w:color w:val="000000" w:themeColor="text1"/>
          <w:kern w:val="0"/>
          <w:sz w:val="32"/>
          <w:szCs w:val="32"/>
          <w:lang w:val="en-US" w:eastAsia="zh-CN"/>
        </w:rPr>
        <w:t>5</w:t>
      </w:r>
      <w:r>
        <w:rPr>
          <w:rFonts w:hint="eastAsia" w:ascii="仿宋" w:hAnsi="仿宋" w:eastAsia="仿宋" w:cs="宋体"/>
          <w:color w:val="000000" w:themeColor="text1"/>
          <w:kern w:val="0"/>
          <w:sz w:val="32"/>
          <w:szCs w:val="32"/>
        </w:rPr>
        <w:t>月</w:t>
      </w:r>
      <w:r>
        <w:rPr>
          <w:rFonts w:hint="eastAsia" w:ascii="仿宋" w:hAnsi="仿宋" w:eastAsia="仿宋" w:cs="宋体"/>
          <w:color w:val="000000" w:themeColor="text1"/>
          <w:kern w:val="0"/>
          <w:sz w:val="32"/>
          <w:szCs w:val="32"/>
          <w:lang w:val="en-US" w:eastAsia="zh-CN"/>
        </w:rPr>
        <w:t>4</w:t>
      </w:r>
      <w:r>
        <w:rPr>
          <w:rFonts w:hint="eastAsia" w:ascii="仿宋" w:hAnsi="仿宋" w:eastAsia="仿宋" w:cs="宋体"/>
          <w:color w:val="000000" w:themeColor="text1"/>
          <w:kern w:val="0"/>
          <w:sz w:val="32"/>
          <w:szCs w:val="32"/>
        </w:rPr>
        <w:t>日0时至5月</w:t>
      </w:r>
      <w:r>
        <w:rPr>
          <w:rFonts w:hint="eastAsia" w:ascii="仿宋" w:hAnsi="仿宋" w:eastAsia="仿宋" w:cs="宋体"/>
          <w:color w:val="000000" w:themeColor="text1"/>
          <w:kern w:val="0"/>
          <w:sz w:val="32"/>
          <w:szCs w:val="32"/>
          <w:lang w:val="en-US" w:eastAsia="zh-CN"/>
        </w:rPr>
        <w:t>19</w:t>
      </w:r>
      <w:r>
        <w:rPr>
          <w:rFonts w:hint="eastAsia" w:ascii="仿宋" w:hAnsi="仿宋" w:eastAsia="仿宋" w:cs="宋体"/>
          <w:color w:val="000000" w:themeColor="text1"/>
          <w:kern w:val="0"/>
          <w:sz w:val="32"/>
          <w:szCs w:val="32"/>
        </w:rPr>
        <w:t>日24时，逾期不再受理。</w:t>
      </w:r>
      <w:r>
        <w:rPr>
          <w:rFonts w:hint="eastAsia" w:ascii="仿宋" w:hAnsi="仿宋" w:eastAsia="仿宋" w:cs="宋体"/>
          <w:color w:val="000000" w:themeColor="text1"/>
          <w:kern w:val="0"/>
          <w:sz w:val="32"/>
          <w:szCs w:val="32"/>
        </w:rPr>
        <w:br w:type="textWrapping"/>
      </w:r>
      <w:r>
        <w:rPr>
          <w:rFonts w:hint="eastAsia" w:ascii="仿宋" w:hAnsi="仿宋" w:eastAsia="仿宋" w:cs="宋体"/>
          <w:color w:val="000000" w:themeColor="text1"/>
          <w:kern w:val="0"/>
          <w:sz w:val="32"/>
          <w:szCs w:val="32"/>
        </w:rPr>
        <w:t>　　2.书面材料报送时间</w:t>
      </w:r>
      <w:r>
        <w:rPr>
          <w:rFonts w:hint="eastAsia" w:ascii="仿宋" w:hAnsi="仿宋" w:eastAsia="仿宋" w:cs="宋体"/>
          <w:color w:val="000000" w:themeColor="text1"/>
          <w:kern w:val="0"/>
          <w:sz w:val="32"/>
          <w:szCs w:val="32"/>
        </w:rPr>
        <w:br w:type="textWrapping"/>
      </w:r>
      <w:r>
        <w:rPr>
          <w:rFonts w:hint="eastAsia" w:ascii="仿宋" w:hAnsi="仿宋" w:eastAsia="仿宋" w:cs="宋体"/>
          <w:color w:val="000000" w:themeColor="text1"/>
          <w:kern w:val="0"/>
          <w:sz w:val="32"/>
          <w:szCs w:val="32"/>
        </w:rPr>
        <w:t>　　2018年5月</w:t>
      </w:r>
      <w:r>
        <w:rPr>
          <w:rFonts w:hint="eastAsia" w:ascii="仿宋" w:hAnsi="仿宋" w:eastAsia="仿宋" w:cs="宋体"/>
          <w:color w:val="000000" w:themeColor="text1"/>
          <w:kern w:val="0"/>
          <w:sz w:val="32"/>
          <w:szCs w:val="32"/>
          <w:lang w:val="en-US" w:eastAsia="zh-CN"/>
        </w:rPr>
        <w:t>22</w:t>
      </w:r>
      <w:r>
        <w:rPr>
          <w:rFonts w:hint="eastAsia" w:ascii="仿宋" w:hAnsi="仿宋" w:eastAsia="仿宋" w:cs="宋体"/>
          <w:color w:val="000000" w:themeColor="text1"/>
          <w:kern w:val="0"/>
          <w:sz w:val="32"/>
          <w:szCs w:val="32"/>
        </w:rPr>
        <w:t>日至</w:t>
      </w:r>
      <w:r>
        <w:rPr>
          <w:rFonts w:hint="eastAsia" w:ascii="仿宋" w:hAnsi="仿宋" w:eastAsia="仿宋" w:cs="宋体"/>
          <w:color w:val="000000" w:themeColor="text1"/>
          <w:kern w:val="0"/>
          <w:sz w:val="32"/>
          <w:szCs w:val="32"/>
          <w:lang w:val="en-US" w:eastAsia="zh-CN"/>
        </w:rPr>
        <w:t>6</w:t>
      </w:r>
      <w:r>
        <w:rPr>
          <w:rFonts w:hint="eastAsia" w:ascii="仿宋" w:hAnsi="仿宋" w:eastAsia="仿宋" w:cs="宋体"/>
          <w:color w:val="000000" w:themeColor="text1"/>
          <w:kern w:val="0"/>
          <w:sz w:val="32"/>
          <w:szCs w:val="32"/>
        </w:rPr>
        <w:t>月</w:t>
      </w:r>
      <w:r>
        <w:rPr>
          <w:rFonts w:hint="eastAsia" w:ascii="仿宋" w:hAnsi="仿宋" w:eastAsia="仿宋" w:cs="宋体"/>
          <w:color w:val="000000" w:themeColor="text1"/>
          <w:kern w:val="0"/>
          <w:sz w:val="32"/>
          <w:szCs w:val="32"/>
          <w:lang w:val="en-US" w:eastAsia="zh-CN"/>
        </w:rPr>
        <w:t>8</w:t>
      </w:r>
      <w:r>
        <w:rPr>
          <w:rFonts w:hint="eastAsia" w:ascii="仿宋" w:hAnsi="仿宋" w:eastAsia="仿宋" w:cs="宋体"/>
          <w:color w:val="000000" w:themeColor="text1"/>
          <w:kern w:val="0"/>
          <w:sz w:val="32"/>
          <w:szCs w:val="32"/>
        </w:rPr>
        <w:t>日，逾期不再受理。</w:t>
      </w:r>
      <w:r>
        <w:rPr>
          <w:rFonts w:hint="eastAsia" w:ascii="仿宋" w:hAnsi="仿宋" w:eastAsia="仿宋" w:cs="宋体"/>
          <w:color w:val="000000" w:themeColor="text1"/>
          <w:kern w:val="0"/>
          <w:sz w:val="32"/>
          <w:szCs w:val="32"/>
        </w:rPr>
        <w:br w:type="textWrapping"/>
      </w:r>
      <w:r>
        <w:rPr>
          <w:rFonts w:hint="eastAsia" w:ascii="仿宋" w:hAnsi="仿宋" w:eastAsia="仿宋"/>
          <w:color w:val="000000" w:themeColor="text1"/>
          <w:sz w:val="32"/>
          <w:szCs w:val="32"/>
        </w:rPr>
        <w:t xml:space="preserve">   </w:t>
      </w:r>
      <w:r>
        <w:rPr>
          <w:rFonts w:hint="eastAsia" w:ascii="黑体" w:hAnsi="黑体" w:eastAsia="黑体"/>
          <w:color w:val="000000" w:themeColor="text1"/>
          <w:sz w:val="32"/>
          <w:szCs w:val="32"/>
        </w:rPr>
        <w:t xml:space="preserve"> 六、相关事项</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1、申报参评成果必须在网上按规定时间申报，完成网上登记，接受社会监督。</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2、</w:t>
      </w:r>
      <w:r>
        <w:rPr>
          <w:rFonts w:hint="eastAsia" w:ascii="仿宋" w:hAnsi="仿宋" w:eastAsia="仿宋" w:cs="宋体"/>
          <w:color w:val="000000" w:themeColor="text1"/>
          <w:kern w:val="0"/>
          <w:sz w:val="32"/>
          <w:szCs w:val="32"/>
        </w:rPr>
        <w:t>评奖实施细则、评选表、查新方式方法、查新表等均可在</w:t>
      </w:r>
      <w:r>
        <w:rPr>
          <w:rFonts w:hint="eastAsia" w:ascii="仿宋" w:hAnsi="仿宋" w:eastAsia="仿宋"/>
          <w:color w:val="000000" w:themeColor="text1"/>
          <w:sz w:val="32"/>
          <w:szCs w:val="32"/>
        </w:rPr>
        <w:t>滨州市社科联网站（http://www.bz.skj.gov.cn）</w:t>
      </w:r>
      <w:r>
        <w:rPr>
          <w:rFonts w:hint="eastAsia" w:ascii="仿宋" w:hAnsi="仿宋" w:eastAsia="仿宋" w:cs="宋体"/>
          <w:color w:val="000000" w:themeColor="text1"/>
          <w:kern w:val="0"/>
          <w:sz w:val="32"/>
          <w:szCs w:val="32"/>
        </w:rPr>
        <w:t>查询、下载。</w:t>
      </w:r>
      <w:r>
        <w:rPr>
          <w:rFonts w:hint="eastAsia" w:ascii="仿宋" w:hAnsi="仿宋" w:eastAsia="仿宋" w:cs="宋体"/>
          <w:color w:val="000000" w:themeColor="text1"/>
          <w:kern w:val="0"/>
          <w:sz w:val="32"/>
          <w:szCs w:val="32"/>
        </w:rPr>
        <w:br w:type="textWrapping"/>
      </w:r>
      <w:r>
        <w:rPr>
          <w:rFonts w:hint="eastAsia" w:ascii="仿宋" w:hAnsi="仿宋" w:eastAsia="仿宋"/>
          <w:color w:val="000000" w:themeColor="text1"/>
          <w:sz w:val="32"/>
          <w:szCs w:val="32"/>
        </w:rPr>
        <w:t xml:space="preserve">    3、所有申报成果必须进行查新。严禁抄袭剽窃他人成果参加评选，坚决反对学术不端行为。</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4、成果申报材料评审结束后退还。</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5、市评奖办不收取任何申报费用。</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6、未尽事宜按《滨州市社会科学优秀成果奖评审工作实施细则》执行。</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7、滨州市社会科学优秀成果奖评选委员会办公室设在市社科联，负责具体评选工作及处理相关事项。</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通讯地址：滨州市黄河五路385号市政大楼0242房间</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联 系 人：孔凡会</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 xml:space="preserve">联系电话：0543－3162128 </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邮    编：256603</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网    址：http://www.bz.skj.gov.cn</w:t>
      </w:r>
    </w:p>
    <w:p>
      <w:pPr>
        <w:spacing w:line="560" w:lineRule="exact"/>
        <w:ind w:right="680" w:firstLine="640" w:firstLineChars="200"/>
        <w:rPr>
          <w:rFonts w:hint="eastAsia" w:ascii="仿宋" w:hAnsi="仿宋" w:eastAsia="仿宋" w:cs="仿宋"/>
          <w:color w:val="000000" w:themeColor="text1"/>
          <w:sz w:val="32"/>
          <w:szCs w:val="32"/>
        </w:rPr>
      </w:pPr>
    </w:p>
    <w:p>
      <w:pPr>
        <w:spacing w:line="560" w:lineRule="exact"/>
        <w:ind w:right="680"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附件：</w:t>
      </w:r>
    </w:p>
    <w:p>
      <w:pPr>
        <w:spacing w:line="560" w:lineRule="exact"/>
        <w:ind w:right="680" w:firstLine="1280" w:firstLineChars="400"/>
        <w:rPr>
          <w:rFonts w:hint="eastAsia" w:ascii="仿宋" w:hAnsi="仿宋" w:eastAsia="仿宋" w:cs="仿宋"/>
          <w:color w:val="000000" w:themeColor="text1"/>
          <w:sz w:val="32"/>
          <w:szCs w:val="32"/>
          <w:shd w:val="clear" w:color="auto" w:fill="FFFFFF"/>
        </w:rPr>
      </w:pPr>
      <w:r>
        <w:rPr>
          <w:rFonts w:hint="eastAsia" w:ascii="仿宋" w:hAnsi="仿宋" w:eastAsia="仿宋" w:cs="仿宋"/>
          <w:color w:val="000000" w:themeColor="text1"/>
          <w:sz w:val="32"/>
          <w:szCs w:val="32"/>
          <w:shd w:val="clear" w:color="auto" w:fill="FFFFFF"/>
          <w:lang w:val="en-US" w:eastAsia="zh-CN"/>
        </w:rPr>
        <w:t>1、</w:t>
      </w:r>
      <w:r>
        <w:rPr>
          <w:rFonts w:hint="eastAsia" w:ascii="仿宋" w:hAnsi="仿宋" w:eastAsia="仿宋" w:cs="仿宋"/>
          <w:color w:val="000000" w:themeColor="text1"/>
          <w:sz w:val="32"/>
          <w:szCs w:val="32"/>
          <w:shd w:val="clear" w:color="auto" w:fill="FFFFFF"/>
        </w:rPr>
        <w:t>滨州市社会科学优秀成果奖评选工作实施细则</w:t>
      </w:r>
    </w:p>
    <w:p>
      <w:pPr>
        <w:numPr>
          <w:ilvl w:val="0"/>
          <w:numId w:val="0"/>
        </w:numPr>
        <w:spacing w:line="560" w:lineRule="exact"/>
        <w:ind w:right="680" w:rightChars="0" w:firstLine="1280" w:firstLineChars="400"/>
        <w:rPr>
          <w:rFonts w:hint="eastAsia" w:ascii="仿宋" w:hAnsi="仿宋" w:eastAsia="仿宋" w:cs="仿宋"/>
          <w:color w:val="000000" w:themeColor="text1"/>
          <w:sz w:val="32"/>
          <w:szCs w:val="32"/>
          <w:shd w:val="clear" w:color="auto" w:fill="FFFFFF"/>
        </w:rPr>
      </w:pPr>
      <w:r>
        <w:rPr>
          <w:rFonts w:hint="eastAsia" w:ascii="仿宋" w:hAnsi="仿宋" w:eastAsia="仿宋" w:cs="仿宋"/>
          <w:color w:val="000000" w:themeColor="text1"/>
          <w:sz w:val="32"/>
          <w:szCs w:val="32"/>
          <w:shd w:val="clear" w:color="auto" w:fill="FFFFFF"/>
          <w:lang w:val="en-US" w:eastAsia="zh-CN"/>
        </w:rPr>
        <w:t>2、</w:t>
      </w:r>
      <w:r>
        <w:rPr>
          <w:rFonts w:hint="eastAsia" w:ascii="仿宋" w:hAnsi="仿宋" w:eastAsia="仿宋" w:cs="仿宋"/>
          <w:color w:val="000000" w:themeColor="text1"/>
          <w:sz w:val="32"/>
          <w:szCs w:val="32"/>
          <w:shd w:val="clear" w:color="auto" w:fill="FFFFFF"/>
        </w:rPr>
        <w:t>滨州市社会科学优秀成果奖评选表</w:t>
      </w:r>
    </w:p>
    <w:p>
      <w:pPr>
        <w:ind w:firstLine="1280" w:firstLineChars="400"/>
        <w:jc w:val="both"/>
        <w:rPr>
          <w:rFonts w:hint="eastAsia" w:ascii="仿宋" w:hAnsi="仿宋" w:eastAsia="仿宋" w:cs="仿宋"/>
          <w:b/>
          <w:bCs/>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滨州市社会科学优秀成果奖申报流程说明</w:t>
      </w:r>
    </w:p>
    <w:p>
      <w:pPr>
        <w:spacing w:line="560" w:lineRule="exact"/>
        <w:ind w:firstLine="2880" w:firstLineChars="900"/>
        <w:rPr>
          <w:rFonts w:ascii="仿宋" w:hAnsi="仿宋" w:eastAsia="仿宋"/>
          <w:color w:val="000000" w:themeColor="text1"/>
          <w:sz w:val="32"/>
          <w:szCs w:val="32"/>
        </w:rPr>
      </w:pPr>
    </w:p>
    <w:p>
      <w:pPr>
        <w:spacing w:line="560" w:lineRule="exact"/>
        <w:ind w:firstLine="2880" w:firstLineChars="900"/>
        <w:rPr>
          <w:rFonts w:ascii="仿宋" w:hAnsi="仿宋" w:eastAsia="仿宋"/>
          <w:color w:val="000000" w:themeColor="text1"/>
          <w:sz w:val="32"/>
          <w:szCs w:val="32"/>
        </w:rPr>
      </w:pPr>
    </w:p>
    <w:p>
      <w:pPr>
        <w:spacing w:line="560" w:lineRule="exact"/>
        <w:ind w:firstLine="2880" w:firstLineChars="900"/>
        <w:rPr>
          <w:rFonts w:hint="eastAsia" w:ascii="仿宋" w:hAnsi="仿宋" w:eastAsia="仿宋"/>
          <w:color w:val="000000" w:themeColor="text1"/>
          <w:sz w:val="32"/>
          <w:szCs w:val="32"/>
        </w:rPr>
      </w:pPr>
    </w:p>
    <w:p>
      <w:pPr>
        <w:spacing w:line="560" w:lineRule="exact"/>
        <w:ind w:firstLine="2880" w:firstLineChars="900"/>
        <w:rPr>
          <w:rFonts w:hint="eastAsia" w:ascii="仿宋" w:hAnsi="仿宋" w:eastAsia="仿宋"/>
          <w:color w:val="000000" w:themeColor="text1"/>
          <w:sz w:val="32"/>
          <w:szCs w:val="32"/>
        </w:rPr>
      </w:pPr>
    </w:p>
    <w:p>
      <w:pPr>
        <w:spacing w:line="560" w:lineRule="exact"/>
        <w:ind w:firstLine="2880" w:firstLineChars="900"/>
        <w:rPr>
          <w:rFonts w:ascii="仿宋" w:hAnsi="仿宋" w:eastAsia="仿宋"/>
          <w:color w:val="000000" w:themeColor="text1"/>
          <w:sz w:val="32"/>
          <w:szCs w:val="32"/>
        </w:rPr>
      </w:pPr>
      <w:r>
        <w:rPr>
          <w:rFonts w:hint="eastAsia" w:ascii="仿宋" w:hAnsi="仿宋" w:eastAsia="仿宋"/>
          <w:color w:val="000000" w:themeColor="text1"/>
          <w:sz w:val="32"/>
          <w:szCs w:val="32"/>
        </w:rPr>
        <w:t>滨州市社会科学优秀成果奖评选委员会</w:t>
      </w:r>
    </w:p>
    <w:p>
      <w:pPr>
        <w:spacing w:line="560" w:lineRule="exact"/>
        <w:ind w:firstLine="2890" w:firstLineChars="850"/>
        <w:rPr>
          <w:rFonts w:ascii="仿宋" w:hAnsi="仿宋" w:eastAsia="仿宋"/>
          <w:color w:val="000000" w:themeColor="text1"/>
          <w:spacing w:val="10"/>
          <w:sz w:val="32"/>
          <w:szCs w:val="32"/>
        </w:rPr>
      </w:pPr>
      <w:r>
        <w:rPr>
          <w:rFonts w:hint="eastAsia" w:ascii="仿宋" w:hAnsi="仿宋" w:eastAsia="仿宋"/>
          <w:color w:val="000000" w:themeColor="text1"/>
          <w:spacing w:val="10"/>
          <w:sz w:val="32"/>
          <w:szCs w:val="32"/>
        </w:rPr>
        <w:t>滨 州 市 社 会 科 学 界 联 合 会</w:t>
      </w:r>
    </w:p>
    <w:p>
      <w:pPr>
        <w:spacing w:line="560" w:lineRule="exact"/>
        <w:ind w:right="680"/>
        <w:jc w:val="center"/>
        <w:rPr>
          <w:rFonts w:hint="eastAsia" w:ascii="仿宋" w:hAnsi="仿宋" w:eastAsia="仿宋"/>
          <w:color w:val="000000" w:themeColor="text1"/>
          <w:sz w:val="32"/>
          <w:szCs w:val="32"/>
        </w:rPr>
      </w:pPr>
      <w:r>
        <w:rPr>
          <w:rFonts w:hint="eastAsia" w:ascii="仿宋" w:hAnsi="仿宋" w:eastAsia="仿宋"/>
          <w:color w:val="000000" w:themeColor="text1"/>
          <w:sz w:val="32"/>
          <w:szCs w:val="32"/>
        </w:rPr>
        <w:t xml:space="preserve">                      2018年</w:t>
      </w:r>
      <w:r>
        <w:rPr>
          <w:rFonts w:hint="eastAsia" w:ascii="仿宋" w:hAnsi="仿宋" w:eastAsia="仿宋"/>
          <w:color w:val="000000" w:themeColor="text1"/>
          <w:sz w:val="32"/>
          <w:szCs w:val="32"/>
          <w:lang w:val="en-US" w:eastAsia="zh-CN"/>
        </w:rPr>
        <w:t>5</w:t>
      </w:r>
      <w:r>
        <w:rPr>
          <w:rFonts w:hint="eastAsia" w:ascii="仿宋" w:hAnsi="仿宋" w:eastAsia="仿宋"/>
          <w:color w:val="000000" w:themeColor="text1"/>
          <w:sz w:val="32"/>
          <w:szCs w:val="32"/>
        </w:rPr>
        <w:t>月</w:t>
      </w:r>
      <w:r>
        <w:rPr>
          <w:rFonts w:hint="eastAsia" w:ascii="仿宋" w:hAnsi="仿宋" w:eastAsia="仿宋"/>
          <w:color w:val="000000" w:themeColor="text1"/>
          <w:sz w:val="32"/>
          <w:szCs w:val="32"/>
          <w:lang w:val="en-US" w:eastAsia="zh-CN"/>
        </w:rPr>
        <w:t>3</w:t>
      </w:r>
      <w:r>
        <w:rPr>
          <w:rFonts w:hint="eastAsia" w:ascii="仿宋" w:hAnsi="仿宋" w:eastAsia="仿宋"/>
          <w:color w:val="000000" w:themeColor="text1"/>
          <w:sz w:val="32"/>
          <w:szCs w:val="32"/>
        </w:rPr>
        <w:t>日</w:t>
      </w:r>
    </w:p>
    <w:p>
      <w:pPr>
        <w:numPr>
          <w:ilvl w:val="0"/>
          <w:numId w:val="0"/>
        </w:numPr>
        <w:spacing w:line="560" w:lineRule="exact"/>
        <w:ind w:leftChars="200" w:right="680" w:rightChars="0"/>
        <w:rPr>
          <w:rFonts w:ascii="仿宋" w:hAnsi="仿宋" w:eastAsia="仿宋" w:cs="宋体"/>
          <w:color w:val="000000" w:themeColor="text1"/>
          <w:kern w:val="0"/>
          <w:sz w:val="32"/>
          <w:szCs w:val="32"/>
        </w:rPr>
      </w:pPr>
      <w:r>
        <w:rPr>
          <w:rFonts w:hint="eastAsia" w:ascii="瀹嬩綋" w:eastAsia="瀹嬩綋"/>
          <w:color w:val="000000" w:themeColor="text1"/>
          <w:sz w:val="32"/>
          <w:szCs w:val="32"/>
        </w:rPr>
        <w:br w:type="textWrapping"/>
      </w:r>
    </w:p>
    <w:p>
      <w:pPr>
        <w:spacing w:line="560" w:lineRule="exact"/>
        <w:rPr>
          <w:rFonts w:ascii="仿宋" w:hAnsi="仿宋" w:eastAsia="仿宋" w:cs="宋体"/>
          <w:color w:val="000000" w:themeColor="text1"/>
          <w:kern w:val="0"/>
          <w:sz w:val="34"/>
          <w:szCs w:val="32"/>
        </w:rPr>
      </w:pPr>
    </w:p>
    <w:p>
      <w:pPr>
        <w:spacing w:line="560" w:lineRule="exact"/>
        <w:rPr>
          <w:rFonts w:ascii="仿宋" w:hAnsi="仿宋" w:eastAsia="仿宋" w:cs="宋体"/>
          <w:color w:val="000000" w:themeColor="text1"/>
          <w:kern w:val="0"/>
          <w:sz w:val="34"/>
          <w:szCs w:val="32"/>
        </w:rPr>
      </w:pPr>
    </w:p>
    <w:p>
      <w:pPr>
        <w:spacing w:line="560" w:lineRule="exact"/>
        <w:rPr>
          <w:rFonts w:ascii="仿宋" w:hAnsi="仿宋" w:eastAsia="仿宋" w:cs="宋体"/>
          <w:color w:val="000000" w:themeColor="text1"/>
          <w:kern w:val="0"/>
          <w:sz w:val="34"/>
          <w:szCs w:val="32"/>
        </w:rPr>
      </w:pPr>
    </w:p>
    <w:p>
      <w:pPr>
        <w:spacing w:line="560" w:lineRule="exact"/>
        <w:rPr>
          <w:rFonts w:ascii="仿宋" w:hAnsi="仿宋" w:eastAsia="仿宋" w:cs="宋体"/>
          <w:color w:val="000000" w:themeColor="text1"/>
          <w:kern w:val="0"/>
          <w:sz w:val="34"/>
          <w:szCs w:val="32"/>
        </w:rPr>
      </w:pPr>
    </w:p>
    <w:p>
      <w:pPr>
        <w:spacing w:line="560" w:lineRule="exact"/>
        <w:rPr>
          <w:rFonts w:ascii="仿宋" w:hAnsi="仿宋" w:eastAsia="仿宋" w:cs="宋体"/>
          <w:color w:val="000000" w:themeColor="text1"/>
          <w:kern w:val="0"/>
          <w:sz w:val="34"/>
          <w:szCs w:val="32"/>
        </w:rPr>
      </w:pPr>
    </w:p>
    <w:p>
      <w:pPr>
        <w:spacing w:line="560" w:lineRule="exact"/>
        <w:rPr>
          <w:rFonts w:ascii="仿宋" w:hAnsi="仿宋" w:eastAsia="仿宋" w:cs="宋体"/>
          <w:color w:val="000000" w:themeColor="text1"/>
          <w:kern w:val="0"/>
          <w:sz w:val="34"/>
          <w:szCs w:val="32"/>
        </w:rPr>
      </w:pPr>
    </w:p>
    <w:p>
      <w:pPr>
        <w:spacing w:line="560" w:lineRule="exact"/>
        <w:rPr>
          <w:rFonts w:ascii="仿宋" w:hAnsi="仿宋" w:eastAsia="仿宋" w:cs="宋体"/>
          <w:color w:val="000000" w:themeColor="text1"/>
          <w:kern w:val="0"/>
          <w:sz w:val="34"/>
          <w:szCs w:val="32"/>
        </w:rPr>
      </w:pPr>
    </w:p>
    <w:p>
      <w:pPr>
        <w:spacing w:line="560" w:lineRule="exact"/>
        <w:rPr>
          <w:rFonts w:ascii="仿宋" w:hAnsi="仿宋" w:eastAsia="仿宋" w:cs="宋体"/>
          <w:color w:val="000000" w:themeColor="text1"/>
          <w:kern w:val="0"/>
          <w:sz w:val="34"/>
          <w:szCs w:val="32"/>
        </w:rPr>
      </w:pPr>
    </w:p>
    <w:p>
      <w:pPr>
        <w:spacing w:line="560" w:lineRule="exact"/>
        <w:rPr>
          <w:rFonts w:hint="eastAsia" w:ascii="仿宋" w:hAnsi="仿宋" w:eastAsia="仿宋" w:cs="宋体"/>
          <w:color w:val="000000" w:themeColor="text1"/>
          <w:kern w:val="0"/>
          <w:sz w:val="34"/>
          <w:szCs w:val="32"/>
          <w:lang w:val="en-US" w:eastAsia="zh-CN"/>
        </w:rPr>
      </w:pPr>
      <w:r>
        <w:rPr>
          <w:rFonts w:hint="eastAsia" w:ascii="仿宋" w:hAnsi="仿宋" w:eastAsia="仿宋" w:cs="宋体"/>
          <w:color w:val="000000" w:themeColor="text1"/>
          <w:kern w:val="0"/>
          <w:sz w:val="34"/>
          <w:szCs w:val="32"/>
          <w:lang w:val="en-US" w:eastAsia="zh-CN"/>
        </w:rPr>
        <w:t xml:space="preserve"> </w:t>
      </w:r>
    </w:p>
    <w:p>
      <w:pPr>
        <w:spacing w:line="560" w:lineRule="exact"/>
        <w:rPr>
          <w:rFonts w:ascii="仿宋" w:hAnsi="仿宋" w:eastAsia="仿宋" w:cs="宋体"/>
          <w:color w:val="000000" w:themeColor="text1"/>
          <w:kern w:val="0"/>
          <w:sz w:val="34"/>
          <w:szCs w:val="32"/>
        </w:rPr>
      </w:pPr>
    </w:p>
    <w:p>
      <w:pPr>
        <w:spacing w:line="560" w:lineRule="exact"/>
        <w:rPr>
          <w:rFonts w:ascii="仿宋" w:hAnsi="仿宋" w:eastAsia="仿宋" w:cs="宋体"/>
          <w:color w:val="000000" w:themeColor="text1"/>
          <w:kern w:val="0"/>
          <w:sz w:val="34"/>
          <w:szCs w:val="32"/>
        </w:rPr>
      </w:pPr>
    </w:p>
    <w:p>
      <w:pPr>
        <w:spacing w:line="560" w:lineRule="exact"/>
        <w:rPr>
          <w:rFonts w:ascii="仿宋" w:hAnsi="仿宋" w:eastAsia="仿宋" w:cs="宋体"/>
          <w:color w:val="000000" w:themeColor="text1"/>
          <w:kern w:val="0"/>
          <w:sz w:val="34"/>
          <w:szCs w:val="32"/>
        </w:rPr>
      </w:pPr>
      <w:bookmarkStart w:id="0" w:name="_GoBack"/>
      <w:bookmarkEnd w:id="0"/>
    </w:p>
    <w:p>
      <w:pPr>
        <w:spacing w:line="560" w:lineRule="exact"/>
        <w:rPr>
          <w:rFonts w:ascii="仿宋" w:hAnsi="仿宋" w:eastAsia="仿宋" w:cs="宋体"/>
          <w:color w:val="000000" w:themeColor="text1"/>
          <w:kern w:val="0"/>
          <w:sz w:val="34"/>
          <w:szCs w:val="32"/>
        </w:rPr>
      </w:pPr>
    </w:p>
    <w:p>
      <w:pPr>
        <w:pBdr>
          <w:top w:val="single" w:color="auto" w:sz="4" w:space="1"/>
          <w:bottom w:val="single" w:color="auto" w:sz="4" w:space="1"/>
        </w:pBdr>
        <w:spacing w:line="590" w:lineRule="exact"/>
        <w:ind w:left="105" w:leftChars="50" w:firstLine="140" w:firstLineChars="50"/>
        <w:rPr>
          <w:rFonts w:ascii="仿宋" w:hAnsi="仿宋" w:eastAsia="仿宋" w:cs="宋体"/>
          <w:color w:val="000000" w:themeColor="text1"/>
          <w:kern w:val="0"/>
          <w:sz w:val="34"/>
          <w:szCs w:val="32"/>
        </w:rPr>
      </w:pPr>
      <w:r>
        <w:rPr>
          <w:rFonts w:hint="eastAsia" w:ascii="仿宋" w:hAnsi="仿宋" w:eastAsia="仿宋" w:cs="宋体"/>
          <w:color w:val="000000" w:themeColor="text1"/>
          <w:kern w:val="0"/>
          <w:sz w:val="28"/>
          <w:szCs w:val="28"/>
        </w:rPr>
        <w:t>滨州市社会科学优秀成果奖评选委员会办公室   2018年</w:t>
      </w:r>
      <w:r>
        <w:rPr>
          <w:rFonts w:hint="eastAsia" w:ascii="仿宋" w:hAnsi="仿宋" w:eastAsia="仿宋" w:cs="宋体"/>
          <w:color w:val="000000" w:themeColor="text1"/>
          <w:kern w:val="0"/>
          <w:sz w:val="28"/>
          <w:szCs w:val="28"/>
          <w:lang w:val="en-US" w:eastAsia="zh-CN"/>
        </w:rPr>
        <w:t>5</w:t>
      </w:r>
      <w:r>
        <w:rPr>
          <w:rFonts w:hint="eastAsia" w:ascii="仿宋" w:hAnsi="仿宋" w:eastAsia="仿宋" w:cs="宋体"/>
          <w:color w:val="000000" w:themeColor="text1"/>
          <w:kern w:val="0"/>
          <w:sz w:val="28"/>
          <w:szCs w:val="28"/>
        </w:rPr>
        <w:t>月</w:t>
      </w:r>
      <w:r>
        <w:rPr>
          <w:rFonts w:hint="eastAsia" w:ascii="仿宋" w:hAnsi="仿宋" w:eastAsia="仿宋" w:cs="宋体"/>
          <w:color w:val="000000" w:themeColor="text1"/>
          <w:kern w:val="0"/>
          <w:sz w:val="28"/>
          <w:szCs w:val="28"/>
          <w:lang w:val="en-US" w:eastAsia="zh-CN"/>
        </w:rPr>
        <w:t>3</w:t>
      </w:r>
      <w:r>
        <w:rPr>
          <w:rFonts w:hint="eastAsia" w:ascii="仿宋" w:hAnsi="仿宋" w:eastAsia="仿宋" w:cs="宋体"/>
          <w:color w:val="000000" w:themeColor="text1"/>
          <w:kern w:val="0"/>
          <w:sz w:val="28"/>
          <w:szCs w:val="28"/>
        </w:rPr>
        <w:t>日印发</w:t>
      </w:r>
    </w:p>
    <w:sectPr>
      <w:headerReference r:id="rId3" w:type="default"/>
      <w:footerReference r:id="rId4" w:type="default"/>
      <w:footerReference r:id="rId5" w:type="even"/>
      <w:pgSz w:w="11906" w:h="16838"/>
      <w:pgMar w:top="1758" w:right="1474" w:bottom="170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瀹嬩綋">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separate"/>
    </w:r>
    <w:r>
      <w:rPr>
        <w:rStyle w:val="7"/>
      </w:rPr>
      <w:t>7</w:t>
    </w:r>
    <w:r>
      <w:rPr>
        <w:rStyle w:val="7"/>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24962"/>
    <w:rsid w:val="00013B45"/>
    <w:rsid w:val="00064221"/>
    <w:rsid w:val="000A0DEA"/>
    <w:rsid w:val="000D11F6"/>
    <w:rsid w:val="000F03C4"/>
    <w:rsid w:val="001246AC"/>
    <w:rsid w:val="001449B8"/>
    <w:rsid w:val="001771E3"/>
    <w:rsid w:val="00195813"/>
    <w:rsid w:val="001A11B9"/>
    <w:rsid w:val="001A76D4"/>
    <w:rsid w:val="001C424F"/>
    <w:rsid w:val="001C669A"/>
    <w:rsid w:val="00224E0C"/>
    <w:rsid w:val="00297524"/>
    <w:rsid w:val="002B25E2"/>
    <w:rsid w:val="00300AA0"/>
    <w:rsid w:val="00321953"/>
    <w:rsid w:val="003504C0"/>
    <w:rsid w:val="0036115D"/>
    <w:rsid w:val="003638B3"/>
    <w:rsid w:val="00372C76"/>
    <w:rsid w:val="00396C18"/>
    <w:rsid w:val="00417DDC"/>
    <w:rsid w:val="00427887"/>
    <w:rsid w:val="0043126D"/>
    <w:rsid w:val="004537D8"/>
    <w:rsid w:val="0045634C"/>
    <w:rsid w:val="004C0E9C"/>
    <w:rsid w:val="004D3525"/>
    <w:rsid w:val="00504988"/>
    <w:rsid w:val="00514437"/>
    <w:rsid w:val="00515D32"/>
    <w:rsid w:val="0058052E"/>
    <w:rsid w:val="00586E20"/>
    <w:rsid w:val="00592186"/>
    <w:rsid w:val="005A14E0"/>
    <w:rsid w:val="005A7153"/>
    <w:rsid w:val="005B5F06"/>
    <w:rsid w:val="005C5076"/>
    <w:rsid w:val="00602B3E"/>
    <w:rsid w:val="00604B46"/>
    <w:rsid w:val="0060501E"/>
    <w:rsid w:val="006104FA"/>
    <w:rsid w:val="00647C43"/>
    <w:rsid w:val="00651564"/>
    <w:rsid w:val="00693FFF"/>
    <w:rsid w:val="006B2FB4"/>
    <w:rsid w:val="007012D7"/>
    <w:rsid w:val="00724962"/>
    <w:rsid w:val="00764F3E"/>
    <w:rsid w:val="0077178A"/>
    <w:rsid w:val="00781F4A"/>
    <w:rsid w:val="00791A47"/>
    <w:rsid w:val="0081521E"/>
    <w:rsid w:val="00821849"/>
    <w:rsid w:val="00834951"/>
    <w:rsid w:val="00851326"/>
    <w:rsid w:val="00870121"/>
    <w:rsid w:val="00876D1D"/>
    <w:rsid w:val="00886D11"/>
    <w:rsid w:val="0089074C"/>
    <w:rsid w:val="008A4190"/>
    <w:rsid w:val="008B011A"/>
    <w:rsid w:val="008B3EDF"/>
    <w:rsid w:val="008B5DC2"/>
    <w:rsid w:val="008D4AAB"/>
    <w:rsid w:val="008D5CA7"/>
    <w:rsid w:val="008E613E"/>
    <w:rsid w:val="00906E36"/>
    <w:rsid w:val="009245BE"/>
    <w:rsid w:val="009654F4"/>
    <w:rsid w:val="009812BC"/>
    <w:rsid w:val="009A4A61"/>
    <w:rsid w:val="009C7721"/>
    <w:rsid w:val="00A43408"/>
    <w:rsid w:val="00A50536"/>
    <w:rsid w:val="00A70545"/>
    <w:rsid w:val="00AE3E78"/>
    <w:rsid w:val="00B602F4"/>
    <w:rsid w:val="00BA574F"/>
    <w:rsid w:val="00BA65B8"/>
    <w:rsid w:val="00BD520C"/>
    <w:rsid w:val="00C27910"/>
    <w:rsid w:val="00C31B63"/>
    <w:rsid w:val="00C66B6E"/>
    <w:rsid w:val="00CA346F"/>
    <w:rsid w:val="00CC02E2"/>
    <w:rsid w:val="00CC243F"/>
    <w:rsid w:val="00CE0A82"/>
    <w:rsid w:val="00CF0108"/>
    <w:rsid w:val="00CF4C7C"/>
    <w:rsid w:val="00D2703C"/>
    <w:rsid w:val="00D4477A"/>
    <w:rsid w:val="00D63EE8"/>
    <w:rsid w:val="00D74A08"/>
    <w:rsid w:val="00DA3B4F"/>
    <w:rsid w:val="00DB36E1"/>
    <w:rsid w:val="00DC2339"/>
    <w:rsid w:val="00DC7435"/>
    <w:rsid w:val="00E74AD7"/>
    <w:rsid w:val="00E822A3"/>
    <w:rsid w:val="00E837B5"/>
    <w:rsid w:val="00EA0A6B"/>
    <w:rsid w:val="00EE362F"/>
    <w:rsid w:val="00EF1736"/>
    <w:rsid w:val="00F41FFD"/>
    <w:rsid w:val="00F44F72"/>
    <w:rsid w:val="00F510FF"/>
    <w:rsid w:val="00F52678"/>
    <w:rsid w:val="00F86DBD"/>
    <w:rsid w:val="00F950D3"/>
    <w:rsid w:val="00FA2FB1"/>
    <w:rsid w:val="00FB4A3E"/>
    <w:rsid w:val="02497558"/>
    <w:rsid w:val="080F1B02"/>
    <w:rsid w:val="08F56BF8"/>
    <w:rsid w:val="11250259"/>
    <w:rsid w:val="137878F4"/>
    <w:rsid w:val="196569EA"/>
    <w:rsid w:val="1CAC66D1"/>
    <w:rsid w:val="21823D04"/>
    <w:rsid w:val="263D3F45"/>
    <w:rsid w:val="26F420EC"/>
    <w:rsid w:val="2DA73F0B"/>
    <w:rsid w:val="2EC867B1"/>
    <w:rsid w:val="2F365CDA"/>
    <w:rsid w:val="30504410"/>
    <w:rsid w:val="30BC49D1"/>
    <w:rsid w:val="36512825"/>
    <w:rsid w:val="38703F8A"/>
    <w:rsid w:val="46A54E17"/>
    <w:rsid w:val="4B0E7047"/>
    <w:rsid w:val="53003F58"/>
    <w:rsid w:val="53342621"/>
    <w:rsid w:val="5C497D5D"/>
    <w:rsid w:val="5D664831"/>
    <w:rsid w:val="636305EB"/>
    <w:rsid w:val="68020116"/>
    <w:rsid w:val="68F40BA9"/>
    <w:rsid w:val="6D2601A1"/>
    <w:rsid w:val="6F4300C1"/>
    <w:rsid w:val="726F258E"/>
    <w:rsid w:val="7B1959EE"/>
    <w:rsid w:val="7C4D5EC9"/>
    <w:rsid w:val="7F510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452</Words>
  <Characters>2578</Characters>
  <Lines>21</Lines>
  <Paragraphs>6</Paragraphs>
  <ScaleCrop>false</ScaleCrop>
  <LinksUpToDate>false</LinksUpToDate>
  <CharactersWithSpaces>3024</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2018-04-10T08:11:00Z</dcterms:created>
  <dc:creator>USER</dc:creator>
  <cp:lastModifiedBy>asus</cp:lastModifiedBy>
  <cp:lastPrinted>2018-05-03T07:58:38Z</cp:lastPrinted>
  <dcterms:modified xsi:type="dcterms:W3CDTF">2018-05-03T07:59:29Z</dcterms:modified>
  <dc:title>关于同意成立滨州市孔子研究院的批复</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