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C7" w:rsidRDefault="00D050C7" w:rsidP="00D050C7"/>
    <w:p w:rsidR="00D050C7" w:rsidRPr="00D050C7" w:rsidRDefault="00D050C7" w:rsidP="00D050C7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D050C7">
        <w:rPr>
          <w:rFonts w:ascii="方正小标宋简体" w:eastAsia="方正小标宋简体" w:hint="eastAsia"/>
          <w:sz w:val="36"/>
          <w:szCs w:val="36"/>
        </w:rPr>
        <w:t>关于改进规划基金、青年基金和自筹经费项目结项流程的通知</w:t>
      </w:r>
    </w:p>
    <w:p w:rsidR="00D050C7" w:rsidRDefault="00D050C7" w:rsidP="00D050C7"/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>各平台用户：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 xml:space="preserve">　　为进一步利用网络信息技术手段，提升项目管理工作效率，加强成果数据管理，教育部人文社会科学研究管理平台已正式启用“项目在线结项申请功能”。 规划基金、青年基金和自筹经费项目自即日起采用网络申请及受理方式，之前填报、打印Word版终结报告书的工作方式同时终止。专项任务项目，除工程科技人才培养类外，暂未启用“在线结项申请功能”，结项方式仍按原先方式进行。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 xml:space="preserve">    现将项目结项流程的改进及变化说明如下：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 xml:space="preserve">    1、结项工作依然采取随时申报随时受理的办法。凡已完成项目研究工作、符合结项条件者，经学校社科研究管理部门审核同意，可通过项目批准号、项目负责人身份证号登录教育部人文社会科学研究管理平台“发起结项申请”。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 xml:space="preserve">    2、不再使用原Word版终结报告书模板进行填报。项目负责人按系统提示与要求，在线填报相关模板文件，上传成果电子版附件后，可由系统生成终结报告书PDF文件，打印该文件并在打印件上签章后（无需再发电子版），同其他全部结项成果、材料等按原流程报送有关部门。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 xml:space="preserve">    3、项目中期检查填入的中期成果可自动带入项目成果，项目负责人可对其指定是否标志性成果和重新排序。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 xml:space="preserve">    4、通过鉴定结项的项目，需要在线提交鉴定意见汇总表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 xml:space="preserve">    5、结项申请审核方式，类似于项目中检，学校审核通过后，由上级科研管理部门审核，最后由社科司进行终审，并返回是否同意及审核意见。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 xml:space="preserve">    附：教育部人文社科研究项目终结报告书（样表）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 xml:space="preserve">      鉴定意见汇总表</w:t>
      </w:r>
    </w:p>
    <w:p w:rsidR="00D050C7" w:rsidRPr="00D050C7" w:rsidRDefault="00D050C7" w:rsidP="00D050C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p w:rsidR="00D050C7" w:rsidRDefault="00D050C7" w:rsidP="00D050C7">
      <w:pPr>
        <w:spacing w:line="520" w:lineRule="exact"/>
        <w:jc w:val="right"/>
        <w:rPr>
          <w:rFonts w:eastAsia="仿宋_GB2312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>教育部人文社会科学研究管理平台</w:t>
      </w:r>
    </w:p>
    <w:p w:rsidR="00FB6D38" w:rsidRPr="00D050C7" w:rsidRDefault="00D050C7" w:rsidP="00D050C7">
      <w:pPr>
        <w:spacing w:line="520" w:lineRule="exact"/>
        <w:ind w:right="560"/>
        <w:jc w:val="right"/>
        <w:rPr>
          <w:rFonts w:ascii="仿宋_GB2312" w:eastAsia="仿宋_GB2312" w:hint="eastAsia"/>
          <w:sz w:val="28"/>
          <w:szCs w:val="28"/>
        </w:rPr>
      </w:pPr>
      <w:r w:rsidRPr="00D050C7">
        <w:rPr>
          <w:rFonts w:ascii="仿宋_GB2312" w:eastAsia="仿宋_GB2312" w:hint="eastAsia"/>
          <w:sz w:val="28"/>
          <w:szCs w:val="28"/>
        </w:rPr>
        <w:t>2018年9月5日</w:t>
      </w:r>
    </w:p>
    <w:sectPr w:rsidR="00FB6D38" w:rsidRPr="00D050C7" w:rsidSect="00FB6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50C7"/>
    <w:rsid w:val="00D050C7"/>
    <w:rsid w:val="00FB6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285838">
      <w:bodyDiv w:val="1"/>
      <w:marLeft w:val="75"/>
      <w:marRight w:val="75"/>
      <w:marTop w:val="4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2019-01-02T06:38:00Z</dcterms:created>
  <dcterms:modified xsi:type="dcterms:W3CDTF">2019-01-02T06:40:00Z</dcterms:modified>
</cp:coreProperties>
</file>