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E4F" w:rsidRDefault="00DA2E4F">
      <w:pPr>
        <w:rPr>
          <w:rFonts w:ascii="仿宋_GB2312" w:eastAsia="仿宋_GB2312" w:hAnsi="仿宋_GB2312" w:cs="仿宋_GB2312"/>
          <w:sz w:val="32"/>
          <w:szCs w:val="32"/>
        </w:rPr>
      </w:pPr>
    </w:p>
    <w:p w:rsidR="008E7C17" w:rsidRDefault="00A90163">
      <w:pP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附件</w:t>
      </w:r>
    </w:p>
    <w:p w:rsidR="008E7C17" w:rsidRDefault="008E7C17">
      <w:pPr>
        <w:jc w:val="center"/>
        <w:rPr>
          <w:rFonts w:ascii="方正小标宋简体" w:eastAsia="方正小标宋简体" w:hAnsi="仿宋" w:cs="仿宋"/>
          <w:color w:val="000000" w:themeColor="text1"/>
          <w:sz w:val="40"/>
          <w:szCs w:val="32"/>
        </w:rPr>
      </w:pPr>
    </w:p>
    <w:p w:rsidR="008E7C17" w:rsidRDefault="00A90163">
      <w:pPr>
        <w:jc w:val="center"/>
        <w:rPr>
          <w:rFonts w:ascii="方正小标宋简体" w:eastAsia="方正小标宋简体"/>
          <w:sz w:val="44"/>
          <w:szCs w:val="44"/>
        </w:rPr>
      </w:pPr>
      <w:r>
        <w:rPr>
          <w:rFonts w:ascii="方正小标宋简体" w:eastAsia="方正小标宋简体" w:hAnsi="仿宋" w:cs="仿宋" w:hint="eastAsia"/>
          <w:color w:val="000000" w:themeColor="text1"/>
          <w:sz w:val="44"/>
          <w:szCs w:val="44"/>
        </w:rPr>
        <w:t>2021年度山东自贸试验区专项课题</w:t>
      </w:r>
      <w:r>
        <w:rPr>
          <w:rFonts w:ascii="方正小标宋简体" w:eastAsia="方正小标宋简体" w:hint="eastAsia"/>
          <w:sz w:val="44"/>
          <w:szCs w:val="44"/>
        </w:rPr>
        <w:t>招标公告</w:t>
      </w:r>
    </w:p>
    <w:p w:rsidR="008E7C17" w:rsidRDefault="008E7C17">
      <w:pPr>
        <w:rPr>
          <w:rFonts w:ascii="仿宋_GB2312" w:eastAsia="仿宋_GB2312"/>
          <w:sz w:val="32"/>
          <w:szCs w:val="32"/>
        </w:rPr>
      </w:pPr>
    </w:p>
    <w:p w:rsidR="008E7C17" w:rsidRDefault="00A90163">
      <w:pPr>
        <w:rPr>
          <w:rFonts w:ascii="仿宋_GB2312" w:eastAsia="仿宋_GB2312"/>
          <w:sz w:val="32"/>
          <w:szCs w:val="32"/>
        </w:rPr>
      </w:pPr>
      <w:r>
        <w:rPr>
          <w:rFonts w:ascii="仿宋_GB2312" w:eastAsia="仿宋_GB2312" w:hint="eastAsia"/>
          <w:sz w:val="32"/>
          <w:szCs w:val="32"/>
        </w:rPr>
        <w:t>各单位及相关人员：</w:t>
      </w:r>
    </w:p>
    <w:p w:rsidR="008E7C17" w:rsidRDefault="00A90163">
      <w:pPr>
        <w:ind w:firstLineChars="200" w:firstLine="640"/>
        <w:rPr>
          <w:rFonts w:ascii="仿宋_GB2312" w:eastAsia="仿宋_GB2312"/>
          <w:sz w:val="32"/>
          <w:szCs w:val="32"/>
        </w:rPr>
      </w:pPr>
      <w:r>
        <w:rPr>
          <w:rFonts w:ascii="仿宋_GB2312" w:eastAsia="仿宋_GB2312" w:hint="eastAsia"/>
          <w:sz w:val="32"/>
          <w:szCs w:val="32"/>
        </w:rPr>
        <w:t>为全面落实党的十九大和十九届二中、三中、四中、</w:t>
      </w:r>
      <w:r>
        <w:rPr>
          <w:rFonts w:ascii="仿宋_GB2312" w:eastAsia="仿宋_GB2312"/>
          <w:sz w:val="32"/>
          <w:szCs w:val="32"/>
        </w:rPr>
        <w:t>五中</w:t>
      </w:r>
      <w:r>
        <w:rPr>
          <w:rFonts w:ascii="仿宋_GB2312" w:eastAsia="仿宋_GB2312" w:hint="eastAsia"/>
          <w:sz w:val="32"/>
          <w:szCs w:val="32"/>
        </w:rPr>
        <w:t>全会精神，深入贯彻落实习近平总书记对自</w:t>
      </w:r>
      <w:r>
        <w:rPr>
          <w:rFonts w:ascii="仿宋_GB2312" w:eastAsia="仿宋_GB2312"/>
          <w:sz w:val="32"/>
          <w:szCs w:val="32"/>
        </w:rPr>
        <w:t>贸试验区的</w:t>
      </w:r>
      <w:r>
        <w:rPr>
          <w:rFonts w:ascii="仿宋_GB2312" w:eastAsia="仿宋_GB2312" w:hint="eastAsia"/>
          <w:sz w:val="32"/>
          <w:szCs w:val="32"/>
        </w:rPr>
        <w:t>重要指示要求，更好地服务省委、省政府决策，202</w:t>
      </w:r>
      <w:r>
        <w:rPr>
          <w:rFonts w:ascii="仿宋_GB2312" w:eastAsia="仿宋_GB2312"/>
          <w:sz w:val="32"/>
          <w:szCs w:val="32"/>
        </w:rPr>
        <w:t>1</w:t>
      </w:r>
      <w:r>
        <w:rPr>
          <w:rFonts w:ascii="仿宋_GB2312" w:eastAsia="仿宋_GB2312" w:hint="eastAsia"/>
          <w:sz w:val="32"/>
          <w:szCs w:val="32"/>
        </w:rPr>
        <w:t>年度山东自贸试验区专项课题面向社会公开招标。现将具体事项公告如下：</w:t>
      </w:r>
    </w:p>
    <w:p w:rsidR="008E7C17" w:rsidRDefault="00A90163">
      <w:pPr>
        <w:ind w:firstLineChars="200" w:firstLine="640"/>
        <w:rPr>
          <w:rFonts w:ascii="黑体" w:eastAsia="黑体" w:hAnsi="黑体"/>
          <w:sz w:val="32"/>
          <w:szCs w:val="32"/>
        </w:rPr>
      </w:pPr>
      <w:r>
        <w:rPr>
          <w:rFonts w:ascii="黑体" w:eastAsia="黑体" w:hAnsi="黑体" w:hint="eastAsia"/>
          <w:sz w:val="32"/>
          <w:szCs w:val="32"/>
        </w:rPr>
        <w:t>一、招标课题目录</w:t>
      </w:r>
    </w:p>
    <w:p w:rsidR="008E7C17" w:rsidRDefault="00A90163">
      <w:pPr>
        <w:ind w:firstLine="636"/>
        <w:rPr>
          <w:rFonts w:ascii="仿宋_GB2312" w:eastAsia="仿宋_GB2312"/>
          <w:sz w:val="32"/>
          <w:szCs w:val="32"/>
        </w:rPr>
      </w:pPr>
      <w:r>
        <w:rPr>
          <w:rFonts w:ascii="仿宋_GB2312" w:eastAsia="仿宋_GB2312" w:hint="eastAsia"/>
          <w:sz w:val="32"/>
          <w:szCs w:val="32"/>
        </w:rPr>
        <w:t>详见附件。</w:t>
      </w:r>
    </w:p>
    <w:p w:rsidR="008E7C17" w:rsidRDefault="00A90163">
      <w:pPr>
        <w:ind w:firstLine="636"/>
        <w:rPr>
          <w:rFonts w:ascii="黑体" w:eastAsia="黑体" w:hAnsi="黑体"/>
          <w:sz w:val="32"/>
          <w:szCs w:val="32"/>
        </w:rPr>
      </w:pPr>
      <w:r>
        <w:rPr>
          <w:rFonts w:ascii="黑体" w:eastAsia="黑体" w:hAnsi="黑体" w:hint="eastAsia"/>
          <w:sz w:val="32"/>
          <w:szCs w:val="32"/>
        </w:rPr>
        <w:t>二、课题研究要求</w:t>
      </w:r>
    </w:p>
    <w:p w:rsidR="008E7C17" w:rsidRDefault="00A90163">
      <w:pPr>
        <w:ind w:firstLine="636"/>
        <w:rPr>
          <w:rFonts w:ascii="仿宋_GB2312" w:eastAsia="仿宋_GB2312"/>
          <w:sz w:val="32"/>
          <w:szCs w:val="32"/>
        </w:rPr>
      </w:pPr>
      <w:r>
        <w:rPr>
          <w:rFonts w:ascii="仿宋_GB2312" w:eastAsia="仿宋_GB2312" w:hint="eastAsia"/>
          <w:sz w:val="32"/>
          <w:szCs w:val="32"/>
        </w:rPr>
        <w:t>坚持以习近平新时代中国特色社会主义思想为指导，以研究解决山东自贸试验区重大现实问题为导向，开展应用研究、对策研究，提出有创新、有价值、有深度的政策建议，形成具有理论性、前瞻性和可操作性的专题研究报告。</w:t>
      </w:r>
    </w:p>
    <w:p w:rsidR="008E7C17" w:rsidRDefault="00A90163">
      <w:pPr>
        <w:ind w:firstLine="636"/>
        <w:rPr>
          <w:rFonts w:ascii="黑体" w:eastAsia="黑体" w:hAnsi="黑体"/>
          <w:sz w:val="32"/>
          <w:szCs w:val="32"/>
        </w:rPr>
      </w:pPr>
      <w:r>
        <w:rPr>
          <w:rFonts w:ascii="黑体" w:eastAsia="黑体" w:hAnsi="黑体" w:hint="eastAsia"/>
          <w:sz w:val="32"/>
          <w:szCs w:val="32"/>
        </w:rPr>
        <w:t>三、招标范围和申请人条件</w:t>
      </w:r>
    </w:p>
    <w:p w:rsidR="008E7C17" w:rsidRDefault="00A90163">
      <w:pPr>
        <w:ind w:firstLine="660"/>
        <w:rPr>
          <w:rFonts w:ascii="仿宋_GB2312" w:eastAsia="仿宋_GB2312"/>
          <w:sz w:val="32"/>
          <w:szCs w:val="32"/>
        </w:rPr>
      </w:pPr>
      <w:r>
        <w:rPr>
          <w:rFonts w:ascii="仿宋_GB2312" w:eastAsia="仿宋_GB2312" w:hint="eastAsia"/>
          <w:sz w:val="32"/>
          <w:szCs w:val="32"/>
        </w:rPr>
        <w:t>面向全国具有较强研究能力和较高研究水平的高等院校、科研机构、智库或专家团队，课题申请人须按招标课题目录确</w:t>
      </w:r>
      <w:r>
        <w:rPr>
          <w:rFonts w:ascii="仿宋_GB2312" w:eastAsia="仿宋_GB2312" w:hint="eastAsia"/>
          <w:sz w:val="32"/>
          <w:szCs w:val="32"/>
        </w:rPr>
        <w:lastRenderedPageBreak/>
        <w:t>定的选题研究方向进行投标，</w:t>
      </w:r>
      <w:r>
        <w:rPr>
          <w:rFonts w:ascii="仿宋_GB2312" w:eastAsia="仿宋_GB2312" w:hint="eastAsia"/>
          <w:b/>
          <w:sz w:val="32"/>
          <w:szCs w:val="32"/>
        </w:rPr>
        <w:t>不得变更研究题目</w:t>
      </w:r>
      <w:r>
        <w:rPr>
          <w:rFonts w:ascii="仿宋_GB2312" w:eastAsia="仿宋_GB2312" w:hint="eastAsia"/>
          <w:sz w:val="32"/>
          <w:szCs w:val="32"/>
        </w:rPr>
        <w:t>。</w:t>
      </w:r>
    </w:p>
    <w:p w:rsidR="008E7C17" w:rsidRDefault="00A90163">
      <w:pPr>
        <w:ind w:firstLine="660"/>
        <w:rPr>
          <w:rFonts w:ascii="仿宋_GB2312" w:eastAsia="仿宋_GB2312"/>
          <w:sz w:val="32"/>
          <w:szCs w:val="32"/>
        </w:rPr>
      </w:pPr>
      <w:r>
        <w:rPr>
          <w:rFonts w:ascii="仿宋_GB2312" w:eastAsia="仿宋_GB2312" w:hint="eastAsia"/>
          <w:sz w:val="32"/>
          <w:szCs w:val="32"/>
        </w:rPr>
        <w:t>课题申请人应具备以下条件：</w:t>
      </w:r>
    </w:p>
    <w:p w:rsidR="008E7C17" w:rsidRDefault="00A90163">
      <w:pPr>
        <w:ind w:firstLine="660"/>
        <w:rPr>
          <w:rFonts w:ascii="仿宋_GB2312" w:eastAsia="仿宋_GB2312"/>
          <w:sz w:val="32"/>
          <w:szCs w:val="32"/>
        </w:rPr>
      </w:pPr>
      <w:r>
        <w:rPr>
          <w:rFonts w:ascii="仿宋_GB2312" w:eastAsia="仿宋_GB2312" w:hint="eastAsia"/>
          <w:sz w:val="32"/>
          <w:szCs w:val="32"/>
        </w:rPr>
        <w:t>（一）认真贯彻落实习近平新时代中国特色社会主义思想，熟悉党和国家方针政策及山东省委、省政府重大决策部署；</w:t>
      </w:r>
    </w:p>
    <w:p w:rsidR="008E7C17" w:rsidRDefault="00A90163">
      <w:pPr>
        <w:ind w:firstLine="660"/>
        <w:rPr>
          <w:rFonts w:ascii="仿宋_GB2312" w:eastAsia="仿宋_GB2312"/>
          <w:sz w:val="32"/>
          <w:szCs w:val="32"/>
        </w:rPr>
      </w:pPr>
      <w:r>
        <w:rPr>
          <w:rFonts w:ascii="仿宋_GB2312" w:eastAsia="仿宋_GB2312" w:hint="eastAsia"/>
          <w:sz w:val="32"/>
          <w:szCs w:val="32"/>
        </w:rPr>
        <w:t>（二）掌握国内外经济社会发展趋势，了解山东经济社会发展状况，熟悉自贸试验区相关工作；</w:t>
      </w:r>
    </w:p>
    <w:p w:rsidR="008E7C17" w:rsidRDefault="00A90163">
      <w:pPr>
        <w:ind w:firstLine="660"/>
        <w:rPr>
          <w:rFonts w:ascii="仿宋_GB2312" w:eastAsia="仿宋_GB2312"/>
          <w:sz w:val="32"/>
          <w:szCs w:val="32"/>
        </w:rPr>
      </w:pPr>
      <w:r>
        <w:rPr>
          <w:rFonts w:ascii="仿宋_GB2312" w:eastAsia="仿宋_GB2312" w:hint="eastAsia"/>
          <w:sz w:val="32"/>
          <w:szCs w:val="32"/>
        </w:rPr>
        <w:t>（三）课题组负责人具有初级及以上职称，能够赴山东自贸试验区实地调查研究。</w:t>
      </w:r>
    </w:p>
    <w:p w:rsidR="008E7C17" w:rsidRDefault="00A90163">
      <w:pPr>
        <w:ind w:firstLine="660"/>
        <w:rPr>
          <w:rFonts w:ascii="黑体" w:eastAsia="黑体" w:hAnsi="黑体"/>
          <w:sz w:val="32"/>
          <w:szCs w:val="32"/>
        </w:rPr>
      </w:pPr>
      <w:r>
        <w:rPr>
          <w:rFonts w:ascii="黑体" w:eastAsia="黑体" w:hAnsi="黑体" w:hint="eastAsia"/>
          <w:sz w:val="32"/>
          <w:szCs w:val="32"/>
        </w:rPr>
        <w:t>四、投标程序</w:t>
      </w:r>
    </w:p>
    <w:p w:rsidR="008E7C17" w:rsidRDefault="00A90163">
      <w:pPr>
        <w:ind w:firstLine="660"/>
        <w:rPr>
          <w:rFonts w:ascii="黑体" w:eastAsia="黑体" w:hAnsi="黑体"/>
          <w:sz w:val="32"/>
          <w:szCs w:val="32"/>
        </w:rPr>
      </w:pPr>
      <w:r>
        <w:rPr>
          <w:rFonts w:ascii="仿宋_GB2312" w:eastAsia="仿宋_GB2312"/>
          <w:sz w:val="32"/>
          <w:szCs w:val="32"/>
        </w:rPr>
        <w:t>（一）网上报名：</w:t>
      </w:r>
      <w:r>
        <w:rPr>
          <w:rFonts w:ascii="仿宋_GB2312" w:eastAsia="仿宋_GB2312" w:hint="eastAsia"/>
          <w:sz w:val="32"/>
          <w:szCs w:val="32"/>
        </w:rPr>
        <w:t>填写网上报名信息登记表（word或excel格式），并发至邮箱sdjsxd01@163.com。报名及材料费用：</w:t>
      </w:r>
      <w:r>
        <w:rPr>
          <w:rFonts w:ascii="仿宋_GB2312" w:eastAsia="仿宋_GB2312"/>
          <w:sz w:val="32"/>
          <w:szCs w:val="32"/>
        </w:rPr>
        <w:t>1</w:t>
      </w:r>
      <w:r>
        <w:rPr>
          <w:rFonts w:ascii="仿宋_GB2312" w:eastAsia="仿宋_GB2312" w:hint="eastAsia"/>
          <w:sz w:val="32"/>
          <w:szCs w:val="32"/>
        </w:rPr>
        <w:t>00元/课题。报名截止时间：2</w:t>
      </w:r>
      <w:r>
        <w:rPr>
          <w:rFonts w:ascii="仿宋_GB2312" w:eastAsia="仿宋_GB2312"/>
          <w:sz w:val="32"/>
          <w:szCs w:val="32"/>
        </w:rPr>
        <w:t>021年</w:t>
      </w:r>
      <w:r>
        <w:rPr>
          <w:rFonts w:ascii="仿宋_GB2312" w:eastAsia="仿宋_GB2312" w:hint="eastAsia"/>
          <w:sz w:val="32"/>
          <w:szCs w:val="32"/>
        </w:rPr>
        <w:t>7月2</w:t>
      </w:r>
      <w:r>
        <w:rPr>
          <w:rFonts w:ascii="仿宋_GB2312" w:eastAsia="仿宋_GB2312"/>
          <w:sz w:val="32"/>
          <w:szCs w:val="32"/>
        </w:rPr>
        <w:t>7日。</w:t>
      </w:r>
    </w:p>
    <w:tbl>
      <w:tblPr>
        <w:tblW w:w="98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1"/>
        <w:gridCol w:w="1610"/>
        <w:gridCol w:w="2250"/>
        <w:gridCol w:w="1650"/>
        <w:gridCol w:w="1378"/>
        <w:gridCol w:w="1378"/>
      </w:tblGrid>
      <w:tr w:rsidR="008E7C17">
        <w:trPr>
          <w:trHeight w:val="551"/>
          <w:jc w:val="center"/>
        </w:trPr>
        <w:tc>
          <w:tcPr>
            <w:tcW w:w="15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E7C17" w:rsidRDefault="00A90163">
            <w:pPr>
              <w:spacing w:line="360" w:lineRule="auto"/>
              <w:jc w:val="center"/>
              <w:rPr>
                <w:rFonts w:ascii="仿宋" w:eastAsia="仿宋" w:hAnsi="仿宋" w:cs="仿宋"/>
                <w:color w:val="000000"/>
                <w:sz w:val="24"/>
              </w:rPr>
            </w:pPr>
            <w:r>
              <w:rPr>
                <w:rFonts w:ascii="仿宋" w:eastAsia="仿宋" w:hAnsi="仿宋" w:cs="仿宋" w:hint="eastAsia"/>
                <w:color w:val="000000"/>
                <w:sz w:val="24"/>
              </w:rPr>
              <w:t>申请人名称</w:t>
            </w:r>
          </w:p>
        </w:tc>
        <w:tc>
          <w:tcPr>
            <w:tcW w:w="16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E7C17" w:rsidRDefault="00A90163">
            <w:pPr>
              <w:spacing w:line="360" w:lineRule="auto"/>
              <w:jc w:val="center"/>
              <w:rPr>
                <w:rFonts w:ascii="仿宋" w:eastAsia="仿宋" w:hAnsi="仿宋" w:cs="仿宋"/>
                <w:color w:val="000000"/>
                <w:sz w:val="24"/>
              </w:rPr>
            </w:pPr>
            <w:r>
              <w:rPr>
                <w:rFonts w:ascii="仿宋" w:eastAsia="仿宋" w:hAnsi="仿宋" w:cs="仿宋" w:hint="eastAsia"/>
                <w:color w:val="000000"/>
                <w:sz w:val="24"/>
              </w:rPr>
              <w:t>联系人姓名</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E7C17" w:rsidRDefault="00A90163">
            <w:pPr>
              <w:spacing w:line="360" w:lineRule="auto"/>
              <w:jc w:val="center"/>
              <w:rPr>
                <w:rFonts w:ascii="仿宋" w:eastAsia="仿宋" w:hAnsi="仿宋" w:cs="仿宋"/>
                <w:color w:val="000000"/>
                <w:sz w:val="24"/>
              </w:rPr>
            </w:pPr>
            <w:r>
              <w:rPr>
                <w:rFonts w:ascii="仿宋" w:eastAsia="仿宋" w:hAnsi="仿宋" w:cs="仿宋" w:hint="eastAsia"/>
                <w:color w:val="000000"/>
                <w:sz w:val="24"/>
              </w:rPr>
              <w:t>联系人身份证号</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E7C17" w:rsidRDefault="00A90163">
            <w:pPr>
              <w:spacing w:line="360" w:lineRule="auto"/>
              <w:jc w:val="center"/>
              <w:rPr>
                <w:rFonts w:ascii="仿宋" w:eastAsia="仿宋" w:hAnsi="仿宋" w:cs="仿宋"/>
                <w:color w:val="000000"/>
                <w:sz w:val="24"/>
              </w:rPr>
            </w:pPr>
            <w:r>
              <w:rPr>
                <w:rFonts w:ascii="仿宋" w:eastAsia="仿宋" w:hAnsi="仿宋" w:cs="仿宋" w:hint="eastAsia"/>
                <w:color w:val="000000"/>
                <w:sz w:val="24"/>
              </w:rPr>
              <w:t>联系电话</w:t>
            </w:r>
          </w:p>
        </w:tc>
        <w:tc>
          <w:tcPr>
            <w:tcW w:w="137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E7C17" w:rsidRDefault="00A90163">
            <w:pPr>
              <w:spacing w:line="360" w:lineRule="auto"/>
              <w:jc w:val="center"/>
              <w:rPr>
                <w:rFonts w:ascii="仿宋" w:eastAsia="仿宋" w:hAnsi="仿宋" w:cs="仿宋"/>
                <w:color w:val="000000"/>
                <w:sz w:val="24"/>
              </w:rPr>
            </w:pPr>
            <w:r>
              <w:rPr>
                <w:rFonts w:ascii="仿宋" w:eastAsia="仿宋" w:hAnsi="仿宋" w:cs="仿宋" w:hint="eastAsia"/>
                <w:color w:val="000000"/>
                <w:sz w:val="24"/>
              </w:rPr>
              <w:t>邮箱</w:t>
            </w:r>
          </w:p>
        </w:tc>
        <w:tc>
          <w:tcPr>
            <w:tcW w:w="137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E7C17" w:rsidRDefault="00A90163">
            <w:pPr>
              <w:spacing w:line="360" w:lineRule="auto"/>
              <w:jc w:val="center"/>
              <w:rPr>
                <w:rFonts w:ascii="仿宋" w:eastAsia="仿宋" w:hAnsi="仿宋" w:cs="仿宋"/>
                <w:color w:val="000000"/>
                <w:sz w:val="24"/>
              </w:rPr>
            </w:pPr>
            <w:r>
              <w:rPr>
                <w:rFonts w:ascii="仿宋" w:eastAsia="仿宋" w:hAnsi="仿宋" w:cs="仿宋" w:hint="eastAsia"/>
                <w:color w:val="000000"/>
                <w:sz w:val="24"/>
              </w:rPr>
              <w:t>所投课题</w:t>
            </w:r>
          </w:p>
          <w:p w:rsidR="008E7C17" w:rsidRDefault="00A90163">
            <w:pPr>
              <w:spacing w:line="360" w:lineRule="auto"/>
              <w:jc w:val="center"/>
              <w:rPr>
                <w:rFonts w:ascii="仿宋" w:eastAsia="仿宋" w:hAnsi="仿宋" w:cs="仿宋"/>
                <w:color w:val="000000"/>
                <w:sz w:val="24"/>
              </w:rPr>
            </w:pPr>
            <w:r>
              <w:rPr>
                <w:rFonts w:ascii="仿宋" w:eastAsia="仿宋" w:hAnsi="仿宋" w:cs="仿宋" w:hint="eastAsia"/>
                <w:color w:val="000000"/>
                <w:sz w:val="24"/>
              </w:rPr>
              <w:t>名称及序号</w:t>
            </w:r>
          </w:p>
        </w:tc>
      </w:tr>
      <w:tr w:rsidR="008E7C17">
        <w:trPr>
          <w:trHeight w:val="570"/>
          <w:jc w:val="center"/>
        </w:trPr>
        <w:tc>
          <w:tcPr>
            <w:tcW w:w="15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E7C17" w:rsidRDefault="008E7C17">
            <w:pPr>
              <w:spacing w:line="360" w:lineRule="auto"/>
              <w:jc w:val="center"/>
              <w:rPr>
                <w:rFonts w:ascii="仿宋" w:eastAsia="仿宋" w:hAnsi="仿宋" w:cs="仿宋"/>
                <w:color w:val="000000"/>
                <w:sz w:val="24"/>
              </w:rPr>
            </w:pPr>
          </w:p>
        </w:tc>
        <w:tc>
          <w:tcPr>
            <w:tcW w:w="16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E7C17" w:rsidRDefault="008E7C17">
            <w:pPr>
              <w:spacing w:line="360" w:lineRule="auto"/>
              <w:jc w:val="center"/>
              <w:rPr>
                <w:rFonts w:ascii="仿宋" w:eastAsia="仿宋" w:hAnsi="仿宋" w:cs="仿宋"/>
                <w:color w:val="000000"/>
                <w:sz w:val="24"/>
              </w:rPr>
            </w:pP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E7C17" w:rsidRDefault="008E7C17">
            <w:pPr>
              <w:spacing w:line="360" w:lineRule="auto"/>
              <w:jc w:val="center"/>
              <w:rPr>
                <w:rFonts w:ascii="仿宋" w:eastAsia="仿宋" w:hAnsi="仿宋" w:cs="仿宋"/>
                <w:color w:val="000000"/>
                <w:sz w:val="24"/>
              </w:rPr>
            </w:pP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E7C17" w:rsidRDefault="008E7C17">
            <w:pPr>
              <w:spacing w:line="360" w:lineRule="auto"/>
              <w:jc w:val="center"/>
              <w:rPr>
                <w:rFonts w:ascii="仿宋" w:eastAsia="仿宋" w:hAnsi="仿宋" w:cs="仿宋"/>
                <w:color w:val="000000"/>
                <w:sz w:val="24"/>
              </w:rPr>
            </w:pPr>
          </w:p>
        </w:tc>
        <w:tc>
          <w:tcPr>
            <w:tcW w:w="137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E7C17" w:rsidRDefault="008E7C17">
            <w:pPr>
              <w:spacing w:line="360" w:lineRule="auto"/>
              <w:jc w:val="center"/>
              <w:rPr>
                <w:rFonts w:ascii="仿宋" w:eastAsia="仿宋" w:hAnsi="仿宋" w:cs="仿宋"/>
                <w:color w:val="000000"/>
                <w:sz w:val="24"/>
              </w:rPr>
            </w:pPr>
          </w:p>
        </w:tc>
        <w:tc>
          <w:tcPr>
            <w:tcW w:w="137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E7C17" w:rsidRDefault="008E7C17">
            <w:pPr>
              <w:spacing w:line="360" w:lineRule="auto"/>
              <w:jc w:val="center"/>
              <w:rPr>
                <w:rFonts w:ascii="仿宋" w:eastAsia="仿宋" w:hAnsi="仿宋" w:cs="仿宋"/>
                <w:color w:val="000000"/>
                <w:sz w:val="24"/>
              </w:rPr>
            </w:pPr>
          </w:p>
        </w:tc>
      </w:tr>
    </w:tbl>
    <w:p w:rsidR="008E7C17" w:rsidRDefault="008E7C17">
      <w:pPr>
        <w:rPr>
          <w:rFonts w:ascii="仿宋_GB2312" w:eastAsia="仿宋_GB2312"/>
          <w:sz w:val="32"/>
          <w:szCs w:val="32"/>
        </w:rPr>
      </w:pPr>
    </w:p>
    <w:p w:rsidR="008E7C17" w:rsidRDefault="00A90163">
      <w:pPr>
        <w:ind w:firstLine="660"/>
        <w:rPr>
          <w:rFonts w:ascii="黑体" w:eastAsia="黑体" w:hAnsi="黑体"/>
          <w:sz w:val="32"/>
          <w:szCs w:val="32"/>
        </w:rPr>
      </w:pPr>
      <w:r>
        <w:rPr>
          <w:rFonts w:ascii="仿宋_GB2312" w:eastAsia="仿宋_GB2312" w:hint="eastAsia"/>
          <w:sz w:val="32"/>
          <w:szCs w:val="32"/>
        </w:rPr>
        <w:t>（二）申报期限：材料申报截止到202</w:t>
      </w:r>
      <w:r>
        <w:rPr>
          <w:rFonts w:ascii="仿宋_GB2312" w:eastAsia="仿宋_GB2312"/>
          <w:sz w:val="32"/>
          <w:szCs w:val="32"/>
        </w:rPr>
        <w:t>1</w:t>
      </w:r>
      <w:r>
        <w:rPr>
          <w:rFonts w:ascii="仿宋_GB2312" w:eastAsia="仿宋_GB2312" w:hint="eastAsia"/>
          <w:sz w:val="32"/>
          <w:szCs w:val="32"/>
        </w:rPr>
        <w:t>年</w:t>
      </w:r>
      <w:r>
        <w:rPr>
          <w:rFonts w:ascii="仿宋_GB2312" w:eastAsia="仿宋_GB2312"/>
          <w:sz w:val="32"/>
          <w:szCs w:val="32"/>
        </w:rPr>
        <w:t>7</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日，逾期不予受理。</w:t>
      </w:r>
    </w:p>
    <w:p w:rsidR="008E7C17" w:rsidRDefault="00A90163">
      <w:pPr>
        <w:rPr>
          <w:rFonts w:ascii="仿宋_GB2312" w:eastAsia="仿宋_GB2312"/>
          <w:sz w:val="32"/>
          <w:szCs w:val="32"/>
        </w:rPr>
      </w:pPr>
      <w:r>
        <w:rPr>
          <w:rFonts w:ascii="仿宋_GB2312" w:eastAsia="仿宋_GB2312" w:hint="eastAsia"/>
          <w:sz w:val="32"/>
          <w:szCs w:val="32"/>
        </w:rPr>
        <w:t xml:space="preserve">　　（三）申报材料：课题申请人填报《山东自贸试验区专项课题招标申请书》（附件2）、《山东自贸试验区专项课题研究大纲》（附件3）。报名并缴纳报名及材料费后，联系招标代理</w:t>
      </w:r>
      <w:r>
        <w:rPr>
          <w:rFonts w:ascii="仿宋_GB2312" w:eastAsia="仿宋_GB2312" w:hint="eastAsia"/>
          <w:sz w:val="32"/>
          <w:szCs w:val="32"/>
        </w:rPr>
        <w:lastRenderedPageBreak/>
        <w:t>机构获取上述两份材料。</w:t>
      </w:r>
    </w:p>
    <w:p w:rsidR="008E7C17" w:rsidRDefault="00A90163">
      <w:pPr>
        <w:ind w:firstLine="630"/>
        <w:rPr>
          <w:rFonts w:ascii="仿宋_GB2312" w:eastAsia="仿宋_GB2312"/>
          <w:sz w:val="32"/>
          <w:szCs w:val="32"/>
        </w:rPr>
      </w:pPr>
      <w:r>
        <w:rPr>
          <w:rFonts w:ascii="仿宋_GB2312" w:eastAsia="仿宋_GB2312" w:hint="eastAsia"/>
          <w:sz w:val="32"/>
          <w:szCs w:val="32"/>
        </w:rPr>
        <w:t>（四）填写要求：课题申请人按照申报材料填写说明和提示要求认真填写。《山东自贸试验区专项课题招标申请书》须由申请人所在单位签署审核意见并加盖公章。为确保评标的公平公正性，《山东自贸试验区专项课题研究大纲》不得出现申请人及成员的相关信息，否则视为无效标书。课题需在2021年</w:t>
      </w:r>
      <w:r>
        <w:rPr>
          <w:rFonts w:ascii="仿宋_GB2312" w:eastAsia="仿宋_GB2312"/>
          <w:sz w:val="32"/>
          <w:szCs w:val="32"/>
        </w:rPr>
        <w:t>11</w:t>
      </w:r>
      <w:r>
        <w:rPr>
          <w:rFonts w:ascii="仿宋_GB2312" w:eastAsia="仿宋_GB2312" w:hint="eastAsia"/>
          <w:sz w:val="32"/>
          <w:szCs w:val="32"/>
        </w:rPr>
        <w:t>月底前完成；8月底前要完成课题框架，9月底前完成课题调研（向中国（山东）自由贸易试验区工作办公室报告课题进展情况，需要赴山东自贸试验区济南、青岛、烟台片区调研的，请于9月1日前提出），10月底前提交初稿，并根据中国（山东）自由贸易试验区工作办公室（省商务厅）意见建议，对课题修改完善。</w:t>
      </w:r>
    </w:p>
    <w:p w:rsidR="008E7C17" w:rsidRDefault="00A90163">
      <w:pPr>
        <w:ind w:firstLine="630"/>
        <w:rPr>
          <w:rFonts w:ascii="仿宋_GB2312" w:eastAsia="仿宋_GB2312"/>
          <w:sz w:val="32"/>
          <w:szCs w:val="32"/>
        </w:rPr>
      </w:pPr>
      <w:r>
        <w:rPr>
          <w:rFonts w:ascii="仿宋_GB2312" w:eastAsia="仿宋_GB2312" w:hint="eastAsia"/>
          <w:sz w:val="32"/>
          <w:szCs w:val="32"/>
        </w:rPr>
        <w:t>（五）材料提交：</w:t>
      </w:r>
    </w:p>
    <w:p w:rsidR="008E7C17" w:rsidRDefault="00A90163">
      <w:pPr>
        <w:ind w:firstLine="630"/>
        <w:rPr>
          <w:rFonts w:ascii="仿宋_GB2312" w:eastAsia="仿宋_GB2312"/>
          <w:sz w:val="32"/>
          <w:szCs w:val="32"/>
        </w:rPr>
      </w:pPr>
      <w:r>
        <w:rPr>
          <w:rFonts w:ascii="仿宋_GB2312" w:eastAsia="仿宋_GB2312" w:hint="eastAsia"/>
          <w:sz w:val="32"/>
          <w:szCs w:val="32"/>
        </w:rPr>
        <w:t>1.《申请书》和《研究大纲》各一式6份，A4纸正反面打印，用长尾夹夹好。</w:t>
      </w:r>
    </w:p>
    <w:p w:rsidR="008E7C17" w:rsidRDefault="00A90163">
      <w:pPr>
        <w:ind w:firstLine="630"/>
        <w:rPr>
          <w:rFonts w:ascii="仿宋_GB2312" w:eastAsia="仿宋_GB2312"/>
          <w:sz w:val="32"/>
          <w:szCs w:val="32"/>
        </w:rPr>
      </w:pPr>
      <w:r>
        <w:rPr>
          <w:rFonts w:ascii="仿宋_GB2312" w:eastAsia="仿宋_GB2312" w:hint="eastAsia"/>
          <w:sz w:val="32"/>
          <w:szCs w:val="32"/>
        </w:rPr>
        <w:t>2.《申请书》和《研究大纲》的电子版（word版，不要提交pdf版）。</w:t>
      </w:r>
    </w:p>
    <w:p w:rsidR="008E7C17" w:rsidRDefault="00A90163">
      <w:pPr>
        <w:ind w:firstLine="630"/>
        <w:rPr>
          <w:rFonts w:ascii="黑体" w:eastAsia="黑体" w:hAnsi="黑体"/>
          <w:sz w:val="32"/>
          <w:szCs w:val="32"/>
        </w:rPr>
      </w:pPr>
      <w:r>
        <w:rPr>
          <w:rFonts w:ascii="黑体" w:eastAsia="黑体" w:hAnsi="黑体" w:hint="eastAsia"/>
          <w:sz w:val="32"/>
          <w:szCs w:val="32"/>
        </w:rPr>
        <w:t>五、评标程序</w:t>
      </w:r>
    </w:p>
    <w:p w:rsidR="008E7C17" w:rsidRDefault="00A90163">
      <w:pPr>
        <w:ind w:firstLine="630"/>
        <w:rPr>
          <w:rFonts w:ascii="黑体" w:eastAsia="黑体" w:hAnsi="黑体"/>
          <w:sz w:val="32"/>
          <w:szCs w:val="32"/>
        </w:rPr>
      </w:pPr>
      <w:r>
        <w:rPr>
          <w:rFonts w:ascii="仿宋_GB2312" w:eastAsia="仿宋_GB2312" w:hint="eastAsia"/>
          <w:sz w:val="32"/>
          <w:szCs w:val="32"/>
        </w:rPr>
        <w:t>（一）申报受理后，由招标单位组织进行专家评审，确定课题中标单位或团队。</w:t>
      </w:r>
    </w:p>
    <w:p w:rsidR="008E7C17" w:rsidRDefault="00A90163">
      <w:pPr>
        <w:ind w:firstLine="630"/>
        <w:rPr>
          <w:rFonts w:ascii="仿宋_GB2312" w:eastAsia="仿宋_GB2312"/>
          <w:sz w:val="32"/>
          <w:szCs w:val="32"/>
        </w:rPr>
      </w:pPr>
      <w:r>
        <w:rPr>
          <w:rFonts w:ascii="仿宋_GB2312" w:eastAsia="仿宋_GB2312" w:hint="eastAsia"/>
          <w:sz w:val="32"/>
          <w:szCs w:val="32"/>
        </w:rPr>
        <w:t>（二）</w:t>
      </w:r>
      <w:r>
        <w:rPr>
          <w:rFonts w:ascii="仿宋_GB2312" w:eastAsia="仿宋_GB2312"/>
          <w:sz w:val="32"/>
          <w:szCs w:val="32"/>
        </w:rPr>
        <w:t>8</w:t>
      </w:r>
      <w:r>
        <w:rPr>
          <w:rFonts w:ascii="仿宋_GB2312" w:eastAsia="仿宋_GB2312" w:hint="eastAsia"/>
          <w:sz w:val="32"/>
          <w:szCs w:val="32"/>
        </w:rPr>
        <w:t>月上旬，招标单位将在“山东省采购与招标网”公</w:t>
      </w:r>
      <w:r>
        <w:rPr>
          <w:rFonts w:ascii="仿宋_GB2312" w:eastAsia="仿宋_GB2312" w:hint="eastAsia"/>
          <w:sz w:val="32"/>
          <w:szCs w:val="32"/>
        </w:rPr>
        <w:lastRenderedPageBreak/>
        <w:t>布中标结果。</w:t>
      </w:r>
    </w:p>
    <w:p w:rsidR="008E7C17" w:rsidRDefault="00A90163">
      <w:pPr>
        <w:ind w:firstLine="630"/>
        <w:rPr>
          <w:rFonts w:ascii="黑体" w:eastAsia="黑体" w:hAnsi="黑体"/>
          <w:sz w:val="32"/>
          <w:szCs w:val="32"/>
        </w:rPr>
      </w:pPr>
      <w:r>
        <w:rPr>
          <w:rFonts w:ascii="黑体" w:eastAsia="黑体" w:hAnsi="黑体" w:hint="eastAsia"/>
          <w:sz w:val="32"/>
          <w:szCs w:val="32"/>
        </w:rPr>
        <w:t>六、经费资助</w:t>
      </w:r>
    </w:p>
    <w:p w:rsidR="008E7C17" w:rsidRDefault="00A90163">
      <w:pPr>
        <w:ind w:firstLine="630"/>
        <w:rPr>
          <w:rFonts w:ascii="仿宋_GB2312" w:eastAsia="仿宋_GB2312"/>
          <w:sz w:val="32"/>
          <w:szCs w:val="32"/>
        </w:rPr>
      </w:pPr>
      <w:r>
        <w:rPr>
          <w:rFonts w:ascii="仿宋_GB2312" w:eastAsia="仿宋_GB2312" w:hint="eastAsia"/>
          <w:sz w:val="32"/>
          <w:szCs w:val="32"/>
        </w:rPr>
        <w:t>每项课题资助经费14万元，同一课题的入围课题申请人不超过两家，每家申请人的经费预计为7万元。入围的两家课题申请人对同一课题，独立进行研究，分别撰写报告。评审小组对两家申请人的课题成果，分别进行评审，根据评审结果支付经费。合同生效之日起5个工作日内，支付7万（14万）元经费的30%；课题完成并评审验收后，按评审结果支付剩余经费。实付剩余经费=7万元（14万）×70%×评审结果调整系数。评审结果调整系数为：90分（含）以上调整系数为1；80（含）-90分调整系数为0.8；70（含）-80分调整系数为0.6；60（含）-70分调整系数为0.4；60分以下调整系数为0。</w:t>
      </w:r>
    </w:p>
    <w:p w:rsidR="008E7C17" w:rsidRDefault="00A90163">
      <w:pPr>
        <w:ind w:firstLine="630"/>
        <w:rPr>
          <w:rFonts w:ascii="仿宋_GB2312" w:eastAsia="仿宋_GB2312"/>
          <w:sz w:val="32"/>
          <w:szCs w:val="32"/>
        </w:rPr>
      </w:pPr>
      <w:r>
        <w:rPr>
          <w:rFonts w:ascii="仿宋_GB2312" w:eastAsia="仿宋_GB2312" w:hint="eastAsia"/>
          <w:sz w:val="32"/>
          <w:szCs w:val="32"/>
        </w:rPr>
        <w:t>奖励经费：为了激励课题申请人更好地完成课题，依据相关规定，对评审结果得分排名前5名的课题进行额外奖励，单个课题奖励金额不超过5万元。</w:t>
      </w:r>
    </w:p>
    <w:p w:rsidR="008E7C17" w:rsidRDefault="00A90163">
      <w:pPr>
        <w:ind w:firstLine="630"/>
        <w:rPr>
          <w:rFonts w:ascii="黑体" w:eastAsia="黑体" w:hAnsi="黑体"/>
          <w:sz w:val="32"/>
          <w:szCs w:val="32"/>
        </w:rPr>
      </w:pPr>
      <w:r>
        <w:rPr>
          <w:rFonts w:ascii="黑体" w:eastAsia="黑体" w:hAnsi="黑体" w:hint="eastAsia"/>
          <w:sz w:val="32"/>
          <w:szCs w:val="32"/>
        </w:rPr>
        <w:t>七、招标代理服务费</w:t>
      </w:r>
    </w:p>
    <w:p w:rsidR="008E7C17" w:rsidRDefault="00A90163">
      <w:pPr>
        <w:ind w:firstLine="630"/>
        <w:rPr>
          <w:rFonts w:ascii="仿宋_GB2312" w:eastAsia="仿宋_GB2312"/>
          <w:sz w:val="32"/>
          <w:szCs w:val="32"/>
        </w:rPr>
      </w:pPr>
      <w:r>
        <w:rPr>
          <w:rFonts w:ascii="仿宋_GB2312" w:eastAsia="仿宋_GB2312" w:hint="eastAsia"/>
          <w:sz w:val="32"/>
          <w:szCs w:val="32"/>
        </w:rPr>
        <w:t>根据《政府采购代理机构管理暂行办法》(财库〔2018〕2号)中第十五条“代理费用可以由中标、成交供应商支付，也可由采购人支付”有关规定，本次公开招标产生的代理服务费</w:t>
      </w:r>
      <w:r>
        <w:rPr>
          <w:rFonts w:ascii="仿宋_GB2312" w:eastAsia="仿宋_GB2312"/>
          <w:sz w:val="32"/>
          <w:szCs w:val="32"/>
        </w:rPr>
        <w:t>由</w:t>
      </w:r>
      <w:r>
        <w:rPr>
          <w:rFonts w:ascii="仿宋_GB2312" w:eastAsia="仿宋_GB2312"/>
          <w:b/>
          <w:sz w:val="32"/>
          <w:szCs w:val="32"/>
        </w:rPr>
        <w:t>采购人</w:t>
      </w:r>
      <w:r>
        <w:rPr>
          <w:rFonts w:ascii="仿宋_GB2312" w:eastAsia="仿宋_GB2312"/>
          <w:sz w:val="32"/>
          <w:szCs w:val="32"/>
        </w:rPr>
        <w:t>支付，按</w:t>
      </w:r>
      <w:r>
        <w:rPr>
          <w:rFonts w:ascii="仿宋_GB2312" w:eastAsia="仿宋_GB2312" w:hint="eastAsia"/>
          <w:sz w:val="32"/>
          <w:szCs w:val="32"/>
        </w:rPr>
        <w:t>合同金额的1%收费。</w:t>
      </w:r>
      <w:r>
        <w:rPr>
          <w:rFonts w:ascii="仿宋_GB2312" w:eastAsia="仿宋_GB2312" w:hint="eastAsia"/>
          <w:b/>
          <w:sz w:val="32"/>
          <w:szCs w:val="32"/>
        </w:rPr>
        <w:t>（中标人不用支付）</w:t>
      </w:r>
    </w:p>
    <w:p w:rsidR="008E7C17" w:rsidRDefault="00A90163">
      <w:pPr>
        <w:ind w:firstLine="630"/>
        <w:rPr>
          <w:rFonts w:ascii="黑体" w:eastAsia="黑体" w:hAnsi="黑体"/>
          <w:sz w:val="32"/>
          <w:szCs w:val="32"/>
        </w:rPr>
      </w:pPr>
      <w:r>
        <w:rPr>
          <w:rFonts w:ascii="黑体" w:eastAsia="黑体" w:hAnsi="黑体" w:hint="eastAsia"/>
          <w:sz w:val="32"/>
          <w:szCs w:val="32"/>
        </w:rPr>
        <w:t>八、课题应用</w:t>
      </w:r>
    </w:p>
    <w:p w:rsidR="008E7C17" w:rsidRDefault="00A90163">
      <w:pPr>
        <w:ind w:firstLine="630"/>
        <w:rPr>
          <w:rFonts w:ascii="仿宋_GB2312" w:eastAsia="仿宋_GB2312"/>
          <w:sz w:val="32"/>
          <w:szCs w:val="32"/>
        </w:rPr>
      </w:pPr>
      <w:r>
        <w:rPr>
          <w:rFonts w:ascii="仿宋_GB2312" w:eastAsia="仿宋_GB2312" w:hint="eastAsia"/>
          <w:sz w:val="32"/>
          <w:szCs w:val="32"/>
        </w:rPr>
        <w:lastRenderedPageBreak/>
        <w:t>优秀课题将报省委、省政府有关领导，作为决策参考。</w:t>
      </w:r>
    </w:p>
    <w:p w:rsidR="008E7C17" w:rsidRDefault="00A90163">
      <w:pPr>
        <w:ind w:firstLine="630"/>
        <w:rPr>
          <w:rFonts w:ascii="黑体" w:eastAsia="黑体" w:hAnsi="黑体"/>
          <w:sz w:val="32"/>
          <w:szCs w:val="32"/>
        </w:rPr>
      </w:pPr>
      <w:r>
        <w:rPr>
          <w:rFonts w:ascii="黑体" w:eastAsia="黑体" w:hAnsi="黑体" w:hint="eastAsia"/>
          <w:sz w:val="32"/>
          <w:szCs w:val="32"/>
        </w:rPr>
        <w:t>九、联系方式</w:t>
      </w:r>
    </w:p>
    <w:p w:rsidR="008E7C17" w:rsidRDefault="00A90163">
      <w:pPr>
        <w:ind w:firstLineChars="200" w:firstLine="640"/>
        <w:rPr>
          <w:rFonts w:ascii="仿宋_GB2312" w:eastAsia="仿宋_GB2312"/>
          <w:sz w:val="32"/>
          <w:szCs w:val="32"/>
        </w:rPr>
      </w:pPr>
      <w:r>
        <w:rPr>
          <w:rFonts w:ascii="仿宋_GB2312" w:eastAsia="仿宋_GB2312" w:hint="eastAsia"/>
          <w:sz w:val="32"/>
          <w:szCs w:val="32"/>
        </w:rPr>
        <w:t>1、采购人：中国（山东）自由贸易试验区工作办公室（山东省商务厅）</w:t>
      </w:r>
    </w:p>
    <w:p w:rsidR="008E7C17" w:rsidRDefault="00A90163">
      <w:pPr>
        <w:ind w:firstLineChars="200" w:firstLine="640"/>
        <w:rPr>
          <w:rFonts w:ascii="仿宋_GB2312" w:eastAsia="仿宋_GB2312"/>
          <w:sz w:val="32"/>
          <w:szCs w:val="32"/>
        </w:rPr>
      </w:pPr>
      <w:r>
        <w:rPr>
          <w:rFonts w:ascii="仿宋_GB2312" w:eastAsia="仿宋_GB2312" w:hint="eastAsia"/>
          <w:sz w:val="32"/>
          <w:szCs w:val="32"/>
        </w:rPr>
        <w:t>联系人：孙冬，0531-89013815；</w:t>
      </w:r>
      <w:bookmarkStart w:id="0" w:name="_GoBack"/>
      <w:r>
        <w:rPr>
          <w:rFonts w:ascii="仿宋_GB2312" w:eastAsia="仿宋_GB2312" w:hint="eastAsia"/>
          <w:sz w:val="32"/>
          <w:szCs w:val="32"/>
        </w:rPr>
        <w:t>李智，0531-</w:t>
      </w:r>
      <w:r>
        <w:rPr>
          <w:rFonts w:ascii="仿宋_GB2312" w:eastAsia="仿宋_GB2312"/>
          <w:sz w:val="32"/>
          <w:szCs w:val="32"/>
        </w:rPr>
        <w:t>89013633</w:t>
      </w:r>
      <w:bookmarkEnd w:id="0"/>
    </w:p>
    <w:p w:rsidR="008E7C17" w:rsidRDefault="00A90163">
      <w:pPr>
        <w:ind w:firstLineChars="200" w:firstLine="640"/>
        <w:rPr>
          <w:rFonts w:ascii="仿宋_GB2312" w:eastAsia="仿宋_GB2312"/>
          <w:sz w:val="32"/>
          <w:szCs w:val="32"/>
        </w:rPr>
      </w:pPr>
      <w:r>
        <w:rPr>
          <w:rFonts w:ascii="仿宋_GB2312" w:eastAsia="仿宋_GB2312" w:hint="eastAsia"/>
          <w:sz w:val="32"/>
          <w:szCs w:val="32"/>
        </w:rPr>
        <w:t>2、代理机构：山东金穗信达项目管理有限公司</w:t>
      </w:r>
    </w:p>
    <w:p w:rsidR="008E7C17" w:rsidRDefault="00A90163">
      <w:pPr>
        <w:ind w:firstLineChars="200" w:firstLine="640"/>
        <w:rPr>
          <w:rFonts w:ascii="仿宋_GB2312" w:eastAsia="仿宋_GB2312"/>
          <w:sz w:val="32"/>
          <w:szCs w:val="32"/>
        </w:rPr>
      </w:pPr>
      <w:r>
        <w:rPr>
          <w:rFonts w:ascii="仿宋_GB2312" w:eastAsia="仿宋_GB2312" w:hint="eastAsia"/>
          <w:sz w:val="32"/>
          <w:szCs w:val="32"/>
        </w:rPr>
        <w:t>联系人：李鑫</w:t>
      </w:r>
      <w:r>
        <w:rPr>
          <w:rFonts w:ascii="仿宋_GB2312" w:eastAsia="仿宋_GB2312"/>
          <w:sz w:val="32"/>
          <w:szCs w:val="32"/>
        </w:rPr>
        <w:t>，</w:t>
      </w:r>
      <w:r>
        <w:rPr>
          <w:rFonts w:ascii="仿宋_GB2312" w:eastAsia="仿宋_GB2312" w:hint="eastAsia"/>
          <w:sz w:val="32"/>
          <w:szCs w:val="32"/>
        </w:rPr>
        <w:t>17854155805</w:t>
      </w:r>
    </w:p>
    <w:p w:rsidR="008E7C17" w:rsidRDefault="00A90163">
      <w:pPr>
        <w:ind w:firstLineChars="200" w:firstLine="640"/>
        <w:rPr>
          <w:rFonts w:ascii="仿宋_GB2312" w:eastAsia="仿宋_GB2312"/>
          <w:sz w:val="32"/>
          <w:szCs w:val="32"/>
        </w:rPr>
      </w:pPr>
      <w:r>
        <w:rPr>
          <w:rFonts w:ascii="仿宋_GB2312" w:eastAsia="仿宋_GB2312" w:hint="eastAsia"/>
          <w:sz w:val="32"/>
          <w:szCs w:val="32"/>
        </w:rPr>
        <w:t xml:space="preserve">邮 </w:t>
      </w:r>
      <w:r>
        <w:rPr>
          <w:rFonts w:ascii="仿宋_GB2312" w:eastAsia="仿宋_GB2312"/>
          <w:sz w:val="32"/>
          <w:szCs w:val="32"/>
        </w:rPr>
        <w:t xml:space="preserve"> </w:t>
      </w:r>
      <w:r>
        <w:rPr>
          <w:rFonts w:ascii="仿宋_GB2312" w:eastAsia="仿宋_GB2312" w:hint="eastAsia"/>
          <w:sz w:val="32"/>
          <w:szCs w:val="32"/>
        </w:rPr>
        <w:t>箱：sdjsxd01@163.com</w:t>
      </w:r>
    </w:p>
    <w:p w:rsidR="008E7C17" w:rsidRDefault="00A90163">
      <w:pPr>
        <w:ind w:firstLineChars="200" w:firstLine="640"/>
        <w:rPr>
          <w:rFonts w:ascii="仿宋_GB2312" w:eastAsia="仿宋_GB2312"/>
          <w:sz w:val="32"/>
          <w:szCs w:val="32"/>
        </w:rPr>
      </w:pPr>
      <w:r>
        <w:rPr>
          <w:rFonts w:ascii="仿宋_GB2312" w:eastAsia="仿宋_GB2312" w:hint="eastAsia"/>
          <w:sz w:val="32"/>
          <w:szCs w:val="32"/>
        </w:rPr>
        <w:t>收款单位：山东金穗信达项目管理有限公司</w:t>
      </w:r>
    </w:p>
    <w:p w:rsidR="008E7C17" w:rsidRDefault="00A90163">
      <w:pPr>
        <w:ind w:firstLineChars="200" w:firstLine="640"/>
        <w:rPr>
          <w:rFonts w:ascii="仿宋_GB2312" w:eastAsia="仿宋_GB2312"/>
          <w:sz w:val="32"/>
          <w:szCs w:val="32"/>
        </w:rPr>
      </w:pPr>
      <w:r>
        <w:rPr>
          <w:rFonts w:ascii="仿宋_GB2312" w:eastAsia="仿宋_GB2312" w:hint="eastAsia"/>
          <w:sz w:val="32"/>
          <w:szCs w:val="32"/>
        </w:rPr>
        <w:t xml:space="preserve">开 户 行：济宁银行股份有限公司光河支行 </w:t>
      </w:r>
    </w:p>
    <w:p w:rsidR="008E7C17" w:rsidRDefault="00A90163">
      <w:pPr>
        <w:ind w:firstLineChars="200" w:firstLine="640"/>
        <w:rPr>
          <w:rFonts w:ascii="仿宋_GB2312" w:eastAsia="仿宋_GB2312"/>
          <w:sz w:val="32"/>
          <w:szCs w:val="32"/>
        </w:rPr>
      </w:pPr>
      <w:r>
        <w:rPr>
          <w:rFonts w:ascii="仿宋_GB2312" w:eastAsia="仿宋_GB2312" w:hint="eastAsia"/>
          <w:sz w:val="32"/>
          <w:szCs w:val="32"/>
        </w:rPr>
        <w:t>账    号：815011501421022001</w:t>
      </w:r>
    </w:p>
    <w:p w:rsidR="008E7C17" w:rsidRDefault="00A90163">
      <w:pPr>
        <w:rPr>
          <w:rFonts w:ascii="仿宋_GB2312" w:eastAsia="仿宋_GB2312"/>
          <w:sz w:val="32"/>
          <w:szCs w:val="32"/>
        </w:rPr>
      </w:pPr>
      <w:r>
        <w:rPr>
          <w:rFonts w:ascii="仿宋_GB2312" w:eastAsia="仿宋_GB2312" w:hint="eastAsia"/>
          <w:sz w:val="32"/>
          <w:szCs w:val="32"/>
        </w:rPr>
        <w:br w:type="page"/>
      </w:r>
    </w:p>
    <w:p w:rsidR="008E7C17" w:rsidRDefault="00A90163">
      <w:pPr>
        <w:pStyle w:val="a4"/>
        <w:shd w:val="clear" w:color="auto" w:fill="FFFFFF"/>
        <w:spacing w:beforeAutospacing="0" w:afterAutospacing="0" w:line="640" w:lineRule="exact"/>
        <w:jc w:val="both"/>
        <w:rPr>
          <w:rFonts w:ascii="黑体" w:eastAsia="黑体" w:hAnsi="黑体"/>
          <w:kern w:val="2"/>
          <w:sz w:val="36"/>
          <w:szCs w:val="36"/>
        </w:rPr>
      </w:pPr>
      <w:r>
        <w:rPr>
          <w:rFonts w:ascii="黑体" w:eastAsia="黑体" w:hAnsi="黑体" w:hint="eastAsia"/>
          <w:kern w:val="2"/>
          <w:sz w:val="32"/>
          <w:szCs w:val="36"/>
        </w:rPr>
        <w:lastRenderedPageBreak/>
        <w:t>附件</w:t>
      </w:r>
    </w:p>
    <w:p w:rsidR="008E7C17" w:rsidRDefault="008E7C17">
      <w:pPr>
        <w:spacing w:line="640" w:lineRule="exact"/>
        <w:jc w:val="center"/>
        <w:rPr>
          <w:rFonts w:eastAsia="方正小标宋简体"/>
          <w:sz w:val="44"/>
          <w:szCs w:val="44"/>
        </w:rPr>
      </w:pPr>
    </w:p>
    <w:p w:rsidR="008E7C17" w:rsidRDefault="00A90163">
      <w:pPr>
        <w:spacing w:line="640" w:lineRule="exact"/>
        <w:jc w:val="center"/>
        <w:rPr>
          <w:rFonts w:ascii="方正小标宋简体" w:eastAsia="方正小标宋简体"/>
          <w:sz w:val="36"/>
          <w:szCs w:val="36"/>
        </w:rPr>
      </w:pPr>
      <w:r>
        <w:rPr>
          <w:rFonts w:ascii="方正小标宋简体" w:eastAsia="方正小标宋简体" w:hAnsi="方正小标宋简体" w:hint="eastAsia"/>
          <w:sz w:val="44"/>
          <w:szCs w:val="44"/>
        </w:rPr>
        <w:t>2021年度山东自贸试验区专项课题招标目录</w:t>
      </w:r>
    </w:p>
    <w:p w:rsidR="008E7C17" w:rsidRDefault="008E7C17">
      <w:pPr>
        <w:spacing w:line="640" w:lineRule="exact"/>
        <w:ind w:firstLineChars="200" w:firstLine="720"/>
        <w:rPr>
          <w:rFonts w:eastAsia="黑体" w:hAnsi="黑体"/>
          <w:sz w:val="36"/>
          <w:szCs w:val="36"/>
        </w:rPr>
      </w:pPr>
    </w:p>
    <w:tbl>
      <w:tblPr>
        <w:tblW w:w="9985" w:type="dxa"/>
        <w:jc w:val="center"/>
        <w:tblLook w:val="04A0" w:firstRow="1" w:lastRow="0" w:firstColumn="1" w:lastColumn="0" w:noHBand="0" w:noVBand="1"/>
      </w:tblPr>
      <w:tblGrid>
        <w:gridCol w:w="819"/>
        <w:gridCol w:w="6711"/>
        <w:gridCol w:w="2455"/>
      </w:tblGrid>
      <w:tr w:rsidR="008E7C17">
        <w:trPr>
          <w:trHeight w:val="672"/>
          <w:tblHeader/>
          <w:jc w:val="center"/>
        </w:trPr>
        <w:tc>
          <w:tcPr>
            <w:tcW w:w="819" w:type="dxa"/>
            <w:tcBorders>
              <w:top w:val="single" w:sz="4" w:space="0" w:color="auto"/>
              <w:left w:val="single" w:sz="4" w:space="0" w:color="auto"/>
              <w:bottom w:val="single" w:sz="4" w:space="0" w:color="auto"/>
              <w:right w:val="single" w:sz="4" w:space="0" w:color="auto"/>
            </w:tcBorders>
            <w:vAlign w:val="center"/>
          </w:tcPr>
          <w:p w:rsidR="008E7C17" w:rsidRDefault="00A90163">
            <w:pPr>
              <w:spacing w:line="400" w:lineRule="exact"/>
              <w:jc w:val="center"/>
              <w:rPr>
                <w:rFonts w:ascii="宋体" w:hAnsi="宋体" w:cs="仿宋"/>
                <w:sz w:val="28"/>
              </w:rPr>
            </w:pPr>
            <w:r>
              <w:rPr>
                <w:rFonts w:ascii="宋体" w:hAnsi="宋体" w:cs="仿宋" w:hint="eastAsia"/>
                <w:sz w:val="28"/>
              </w:rPr>
              <w:t>序号</w:t>
            </w:r>
          </w:p>
        </w:tc>
        <w:tc>
          <w:tcPr>
            <w:tcW w:w="6711" w:type="dxa"/>
            <w:tcBorders>
              <w:top w:val="single" w:sz="4" w:space="0" w:color="auto"/>
              <w:left w:val="nil"/>
              <w:bottom w:val="single" w:sz="4" w:space="0" w:color="auto"/>
              <w:right w:val="single" w:sz="4" w:space="0" w:color="auto"/>
            </w:tcBorders>
            <w:vAlign w:val="center"/>
          </w:tcPr>
          <w:p w:rsidR="008E7C17" w:rsidRDefault="00A90163">
            <w:pPr>
              <w:spacing w:line="400" w:lineRule="exact"/>
              <w:ind w:rightChars="-119" w:right="-250"/>
              <w:jc w:val="center"/>
              <w:rPr>
                <w:rFonts w:ascii="宋体" w:hAnsi="宋体" w:cs="仿宋"/>
                <w:sz w:val="28"/>
              </w:rPr>
            </w:pPr>
            <w:r>
              <w:rPr>
                <w:rFonts w:ascii="宋体" w:hAnsi="宋体" w:cs="仿宋" w:hint="eastAsia"/>
                <w:sz w:val="28"/>
              </w:rPr>
              <w:t>课题名称</w:t>
            </w:r>
          </w:p>
        </w:tc>
        <w:tc>
          <w:tcPr>
            <w:tcW w:w="2455" w:type="dxa"/>
            <w:tcBorders>
              <w:top w:val="single" w:sz="4" w:space="0" w:color="auto"/>
              <w:left w:val="nil"/>
              <w:bottom w:val="single" w:sz="4" w:space="0" w:color="auto"/>
              <w:right w:val="single" w:sz="4" w:space="0" w:color="auto"/>
            </w:tcBorders>
            <w:vAlign w:val="center"/>
          </w:tcPr>
          <w:p w:rsidR="008E7C17" w:rsidRDefault="00A90163">
            <w:pPr>
              <w:spacing w:line="400" w:lineRule="exact"/>
              <w:jc w:val="center"/>
              <w:rPr>
                <w:rFonts w:ascii="宋体" w:hAnsi="宋体" w:cs="仿宋"/>
                <w:sz w:val="28"/>
              </w:rPr>
            </w:pPr>
            <w:r>
              <w:rPr>
                <w:rFonts w:ascii="宋体" w:hAnsi="宋体" w:cs="仿宋" w:hint="eastAsia"/>
                <w:sz w:val="28"/>
              </w:rPr>
              <w:t>课题类别</w:t>
            </w:r>
          </w:p>
        </w:tc>
      </w:tr>
      <w:tr w:rsidR="008E7C17">
        <w:trPr>
          <w:trHeight w:val="981"/>
          <w:jc w:val="center"/>
        </w:trPr>
        <w:tc>
          <w:tcPr>
            <w:tcW w:w="819" w:type="dxa"/>
            <w:tcBorders>
              <w:top w:val="nil"/>
              <w:left w:val="single" w:sz="4" w:space="0" w:color="auto"/>
              <w:bottom w:val="single" w:sz="4" w:space="0" w:color="000000"/>
              <w:right w:val="single" w:sz="4" w:space="0" w:color="auto"/>
            </w:tcBorders>
            <w:vAlign w:val="center"/>
          </w:tcPr>
          <w:p w:rsidR="008E7C17" w:rsidRDefault="00A90163">
            <w:pPr>
              <w:spacing w:line="400" w:lineRule="exact"/>
              <w:jc w:val="center"/>
              <w:rPr>
                <w:rFonts w:ascii="仿宋_GB2312" w:eastAsia="仿宋_GB2312" w:hAnsi="仿宋" w:cs="仿宋"/>
                <w:sz w:val="28"/>
              </w:rPr>
            </w:pPr>
            <w:r>
              <w:rPr>
                <w:rFonts w:ascii="仿宋_GB2312" w:eastAsia="仿宋_GB2312" w:hAnsi="仿宋" w:cs="仿宋" w:hint="eastAsia"/>
                <w:sz w:val="28"/>
              </w:rPr>
              <w:t>1</w:t>
            </w:r>
          </w:p>
        </w:tc>
        <w:tc>
          <w:tcPr>
            <w:tcW w:w="6711" w:type="dxa"/>
            <w:tcBorders>
              <w:top w:val="nil"/>
              <w:left w:val="nil"/>
              <w:bottom w:val="single" w:sz="4" w:space="0" w:color="auto"/>
              <w:right w:val="single" w:sz="4" w:space="0" w:color="auto"/>
            </w:tcBorders>
            <w:vAlign w:val="center"/>
          </w:tcPr>
          <w:p w:rsidR="008E7C17" w:rsidRDefault="00A90163">
            <w:pPr>
              <w:spacing w:line="400" w:lineRule="exact"/>
              <w:jc w:val="center"/>
              <w:rPr>
                <w:rFonts w:ascii="仿宋_GB2312" w:eastAsia="仿宋_GB2312" w:hAnsi="仿宋" w:cs="仿宋"/>
                <w:sz w:val="28"/>
              </w:rPr>
            </w:pPr>
            <w:r>
              <w:rPr>
                <w:rFonts w:ascii="仿宋_GB2312" w:eastAsia="仿宋_GB2312" w:hAnsi="仿宋" w:cs="仿宋" w:hint="eastAsia"/>
                <w:sz w:val="28"/>
              </w:rPr>
              <w:t>对接RCEP推动山东自贸试验区与日韩在重点产业领域耦合发展研究</w:t>
            </w:r>
          </w:p>
        </w:tc>
        <w:tc>
          <w:tcPr>
            <w:tcW w:w="2455" w:type="dxa"/>
            <w:tcBorders>
              <w:top w:val="nil"/>
              <w:left w:val="nil"/>
              <w:bottom w:val="single" w:sz="4" w:space="0" w:color="auto"/>
              <w:right w:val="single" w:sz="4" w:space="0" w:color="auto"/>
            </w:tcBorders>
            <w:vAlign w:val="center"/>
          </w:tcPr>
          <w:p w:rsidR="008E7C17" w:rsidRDefault="00A90163">
            <w:pPr>
              <w:spacing w:line="400" w:lineRule="exact"/>
              <w:jc w:val="center"/>
              <w:rPr>
                <w:rFonts w:ascii="仿宋_GB2312" w:eastAsia="仿宋_GB2312" w:hAnsi="仿宋" w:cs="仿宋"/>
                <w:sz w:val="28"/>
              </w:rPr>
            </w:pPr>
            <w:r>
              <w:rPr>
                <w:rFonts w:ascii="仿宋_GB2312" w:eastAsia="仿宋_GB2312" w:hAnsi="仿宋" w:cs="仿宋" w:hint="eastAsia"/>
                <w:sz w:val="28"/>
              </w:rPr>
              <w:t>中日韩区域</w:t>
            </w:r>
          </w:p>
          <w:p w:rsidR="008E7C17" w:rsidRDefault="00A90163">
            <w:pPr>
              <w:spacing w:line="400" w:lineRule="exact"/>
              <w:jc w:val="center"/>
              <w:rPr>
                <w:rFonts w:ascii="仿宋_GB2312" w:eastAsia="仿宋_GB2312" w:hAnsi="仿宋" w:cs="仿宋"/>
                <w:sz w:val="28"/>
              </w:rPr>
            </w:pPr>
            <w:r>
              <w:rPr>
                <w:rFonts w:ascii="仿宋_GB2312" w:eastAsia="仿宋_GB2312" w:hAnsi="仿宋" w:cs="仿宋" w:hint="eastAsia"/>
                <w:sz w:val="28"/>
              </w:rPr>
              <w:t>经济合作</w:t>
            </w:r>
          </w:p>
        </w:tc>
      </w:tr>
      <w:tr w:rsidR="008E7C17">
        <w:trPr>
          <w:trHeight w:val="884"/>
          <w:jc w:val="center"/>
        </w:trPr>
        <w:tc>
          <w:tcPr>
            <w:tcW w:w="819" w:type="dxa"/>
            <w:tcBorders>
              <w:top w:val="nil"/>
              <w:left w:val="single" w:sz="4" w:space="0" w:color="auto"/>
              <w:bottom w:val="single" w:sz="4" w:space="0" w:color="auto"/>
              <w:right w:val="single" w:sz="4" w:space="0" w:color="auto"/>
            </w:tcBorders>
            <w:vAlign w:val="center"/>
          </w:tcPr>
          <w:p w:rsidR="008E7C17" w:rsidRDefault="00A90163">
            <w:pPr>
              <w:spacing w:line="400" w:lineRule="exact"/>
              <w:jc w:val="center"/>
              <w:rPr>
                <w:rFonts w:ascii="仿宋_GB2312" w:eastAsia="仿宋_GB2312" w:hAnsi="仿宋" w:cs="仿宋"/>
                <w:sz w:val="28"/>
              </w:rPr>
            </w:pPr>
            <w:r>
              <w:rPr>
                <w:rFonts w:ascii="仿宋_GB2312" w:eastAsia="仿宋_GB2312" w:hAnsi="仿宋" w:cs="仿宋" w:hint="eastAsia"/>
                <w:sz w:val="28"/>
              </w:rPr>
              <w:t>2</w:t>
            </w:r>
          </w:p>
        </w:tc>
        <w:tc>
          <w:tcPr>
            <w:tcW w:w="6711" w:type="dxa"/>
            <w:tcBorders>
              <w:top w:val="nil"/>
              <w:left w:val="nil"/>
              <w:bottom w:val="single" w:sz="4" w:space="0" w:color="auto"/>
              <w:right w:val="single" w:sz="4" w:space="0" w:color="auto"/>
            </w:tcBorders>
            <w:vAlign w:val="center"/>
          </w:tcPr>
          <w:p w:rsidR="008E7C17" w:rsidRDefault="00A90163">
            <w:pPr>
              <w:spacing w:line="400" w:lineRule="exact"/>
              <w:jc w:val="center"/>
              <w:rPr>
                <w:rFonts w:ascii="仿宋_GB2312" w:eastAsia="仿宋_GB2312" w:hAnsi="仿宋" w:cs="仿宋"/>
                <w:sz w:val="28"/>
              </w:rPr>
            </w:pPr>
            <w:r>
              <w:rPr>
                <w:rFonts w:ascii="仿宋_GB2312" w:eastAsia="仿宋_GB2312" w:hAnsi="仿宋" w:cs="仿宋" w:hint="eastAsia"/>
                <w:sz w:val="28"/>
              </w:rPr>
              <w:t>依托山东自贸试验区打造日韩进口商品集散地的研究</w:t>
            </w:r>
          </w:p>
        </w:tc>
        <w:tc>
          <w:tcPr>
            <w:tcW w:w="2455" w:type="dxa"/>
            <w:tcBorders>
              <w:top w:val="nil"/>
              <w:left w:val="nil"/>
              <w:bottom w:val="single" w:sz="4" w:space="0" w:color="auto"/>
              <w:right w:val="single" w:sz="4" w:space="0" w:color="auto"/>
            </w:tcBorders>
            <w:vAlign w:val="center"/>
          </w:tcPr>
          <w:p w:rsidR="008E7C17" w:rsidRDefault="00A90163">
            <w:pPr>
              <w:spacing w:line="400" w:lineRule="exact"/>
              <w:jc w:val="center"/>
              <w:rPr>
                <w:rFonts w:ascii="仿宋_GB2312" w:eastAsia="仿宋_GB2312" w:hAnsi="仿宋" w:cs="仿宋"/>
                <w:sz w:val="28"/>
              </w:rPr>
            </w:pPr>
            <w:r>
              <w:rPr>
                <w:rFonts w:ascii="仿宋_GB2312" w:eastAsia="仿宋_GB2312" w:hAnsi="仿宋" w:cs="仿宋" w:hint="eastAsia"/>
                <w:sz w:val="28"/>
              </w:rPr>
              <w:t>中日韩区域</w:t>
            </w:r>
          </w:p>
          <w:p w:rsidR="008E7C17" w:rsidRDefault="00A90163">
            <w:pPr>
              <w:spacing w:line="400" w:lineRule="exact"/>
              <w:jc w:val="center"/>
              <w:rPr>
                <w:rFonts w:ascii="仿宋_GB2312" w:eastAsia="仿宋_GB2312" w:hAnsi="仿宋" w:cs="仿宋"/>
                <w:sz w:val="28"/>
              </w:rPr>
            </w:pPr>
            <w:r>
              <w:rPr>
                <w:rFonts w:ascii="仿宋_GB2312" w:eastAsia="仿宋_GB2312" w:hAnsi="仿宋" w:cs="仿宋" w:hint="eastAsia"/>
                <w:sz w:val="28"/>
              </w:rPr>
              <w:t>经济合作</w:t>
            </w:r>
          </w:p>
        </w:tc>
      </w:tr>
      <w:tr w:rsidR="008E7C17">
        <w:trPr>
          <w:trHeight w:val="859"/>
          <w:jc w:val="center"/>
        </w:trPr>
        <w:tc>
          <w:tcPr>
            <w:tcW w:w="819" w:type="dxa"/>
            <w:tcBorders>
              <w:top w:val="nil"/>
              <w:left w:val="single" w:sz="4" w:space="0" w:color="auto"/>
              <w:bottom w:val="single" w:sz="4" w:space="0" w:color="auto"/>
              <w:right w:val="single" w:sz="4" w:space="0" w:color="auto"/>
            </w:tcBorders>
            <w:vAlign w:val="center"/>
          </w:tcPr>
          <w:p w:rsidR="008E7C17" w:rsidRDefault="00A90163">
            <w:pPr>
              <w:spacing w:line="400" w:lineRule="exact"/>
              <w:jc w:val="center"/>
              <w:rPr>
                <w:rFonts w:ascii="仿宋_GB2312" w:eastAsia="仿宋_GB2312" w:hAnsi="仿宋" w:cs="仿宋"/>
                <w:sz w:val="28"/>
              </w:rPr>
            </w:pPr>
            <w:r>
              <w:rPr>
                <w:rFonts w:ascii="仿宋_GB2312" w:eastAsia="仿宋_GB2312" w:hAnsi="仿宋" w:cs="仿宋" w:hint="eastAsia"/>
                <w:sz w:val="28"/>
              </w:rPr>
              <w:t>3</w:t>
            </w:r>
          </w:p>
        </w:tc>
        <w:tc>
          <w:tcPr>
            <w:tcW w:w="6711" w:type="dxa"/>
            <w:tcBorders>
              <w:top w:val="nil"/>
              <w:left w:val="nil"/>
              <w:bottom w:val="single" w:sz="4" w:space="0" w:color="auto"/>
              <w:right w:val="single" w:sz="4" w:space="0" w:color="auto"/>
            </w:tcBorders>
            <w:vAlign w:val="center"/>
          </w:tcPr>
          <w:p w:rsidR="008E7C17" w:rsidRDefault="00A90163">
            <w:pPr>
              <w:spacing w:line="400" w:lineRule="exact"/>
              <w:jc w:val="center"/>
              <w:rPr>
                <w:rFonts w:ascii="仿宋_GB2312" w:eastAsia="仿宋_GB2312" w:hAnsi="仿宋" w:cs="仿宋"/>
                <w:sz w:val="28"/>
              </w:rPr>
            </w:pPr>
            <w:r>
              <w:rPr>
                <w:rFonts w:ascii="仿宋_GB2312" w:eastAsia="仿宋_GB2312" w:hAnsi="仿宋" w:cs="仿宋" w:hint="eastAsia"/>
                <w:sz w:val="28"/>
              </w:rPr>
              <w:t>山东自贸试验区基于CPTPP高标准规则推动与日本数字贸易合作研究</w:t>
            </w:r>
          </w:p>
        </w:tc>
        <w:tc>
          <w:tcPr>
            <w:tcW w:w="2455" w:type="dxa"/>
            <w:tcBorders>
              <w:top w:val="nil"/>
              <w:left w:val="nil"/>
              <w:bottom w:val="single" w:sz="4" w:space="0" w:color="auto"/>
              <w:right w:val="single" w:sz="4" w:space="0" w:color="auto"/>
            </w:tcBorders>
            <w:vAlign w:val="center"/>
          </w:tcPr>
          <w:p w:rsidR="008E7C17" w:rsidRDefault="00A90163">
            <w:pPr>
              <w:spacing w:line="400" w:lineRule="exact"/>
              <w:jc w:val="center"/>
              <w:rPr>
                <w:rFonts w:ascii="仿宋_GB2312" w:eastAsia="仿宋_GB2312" w:hAnsi="仿宋" w:cs="仿宋"/>
                <w:sz w:val="28"/>
              </w:rPr>
            </w:pPr>
            <w:r>
              <w:rPr>
                <w:rFonts w:ascii="仿宋_GB2312" w:eastAsia="仿宋_GB2312" w:hAnsi="仿宋" w:cs="仿宋" w:hint="eastAsia"/>
                <w:sz w:val="28"/>
              </w:rPr>
              <w:t>中日韩区域</w:t>
            </w:r>
          </w:p>
          <w:p w:rsidR="008E7C17" w:rsidRDefault="00A90163">
            <w:pPr>
              <w:spacing w:line="400" w:lineRule="exact"/>
              <w:jc w:val="center"/>
              <w:rPr>
                <w:rFonts w:ascii="仿宋_GB2312" w:eastAsia="仿宋_GB2312" w:hAnsi="仿宋" w:cs="仿宋"/>
                <w:sz w:val="28"/>
              </w:rPr>
            </w:pPr>
            <w:r>
              <w:rPr>
                <w:rFonts w:ascii="仿宋_GB2312" w:eastAsia="仿宋_GB2312" w:hAnsi="仿宋" w:cs="仿宋" w:hint="eastAsia"/>
                <w:sz w:val="28"/>
              </w:rPr>
              <w:t>经济合作</w:t>
            </w:r>
          </w:p>
        </w:tc>
      </w:tr>
      <w:tr w:rsidR="008E7C17">
        <w:trPr>
          <w:trHeight w:val="981"/>
          <w:jc w:val="center"/>
        </w:trPr>
        <w:tc>
          <w:tcPr>
            <w:tcW w:w="819" w:type="dxa"/>
            <w:tcBorders>
              <w:top w:val="nil"/>
              <w:left w:val="single" w:sz="4" w:space="0" w:color="auto"/>
              <w:bottom w:val="single" w:sz="4" w:space="0" w:color="000000"/>
              <w:right w:val="single" w:sz="4" w:space="0" w:color="auto"/>
            </w:tcBorders>
            <w:vAlign w:val="center"/>
          </w:tcPr>
          <w:p w:rsidR="008E7C17" w:rsidRDefault="00A90163">
            <w:pPr>
              <w:spacing w:line="400" w:lineRule="exact"/>
              <w:jc w:val="center"/>
              <w:rPr>
                <w:rFonts w:ascii="仿宋_GB2312" w:eastAsia="仿宋_GB2312" w:hAnsi="仿宋" w:cs="仿宋"/>
                <w:sz w:val="28"/>
              </w:rPr>
            </w:pPr>
            <w:r>
              <w:rPr>
                <w:rFonts w:ascii="仿宋_GB2312" w:eastAsia="仿宋_GB2312" w:hAnsi="仿宋" w:cs="仿宋" w:hint="eastAsia"/>
                <w:sz w:val="28"/>
              </w:rPr>
              <w:t>4</w:t>
            </w:r>
          </w:p>
        </w:tc>
        <w:tc>
          <w:tcPr>
            <w:tcW w:w="6711" w:type="dxa"/>
            <w:tcBorders>
              <w:top w:val="nil"/>
              <w:left w:val="nil"/>
              <w:bottom w:val="single" w:sz="4" w:space="0" w:color="auto"/>
              <w:right w:val="single" w:sz="4" w:space="0" w:color="auto"/>
            </w:tcBorders>
            <w:vAlign w:val="center"/>
          </w:tcPr>
          <w:p w:rsidR="008E7C17" w:rsidRDefault="00A90163">
            <w:pPr>
              <w:spacing w:line="400" w:lineRule="exact"/>
              <w:jc w:val="center"/>
              <w:rPr>
                <w:rFonts w:ascii="仿宋_GB2312" w:eastAsia="仿宋_GB2312" w:hAnsi="仿宋" w:cs="仿宋"/>
                <w:sz w:val="28"/>
              </w:rPr>
            </w:pPr>
            <w:r>
              <w:rPr>
                <w:rFonts w:ascii="仿宋_GB2312" w:eastAsia="仿宋_GB2312" w:hAnsi="仿宋" w:cs="仿宋" w:hint="eastAsia"/>
                <w:sz w:val="28"/>
              </w:rPr>
              <w:t>山东自贸试验区海洋产业高标准知识产权制度集成创新研究</w:t>
            </w:r>
          </w:p>
        </w:tc>
        <w:tc>
          <w:tcPr>
            <w:tcW w:w="2455" w:type="dxa"/>
            <w:tcBorders>
              <w:top w:val="nil"/>
              <w:left w:val="nil"/>
              <w:bottom w:val="single" w:sz="4" w:space="0" w:color="auto"/>
              <w:right w:val="single" w:sz="4" w:space="0" w:color="auto"/>
            </w:tcBorders>
            <w:vAlign w:val="center"/>
          </w:tcPr>
          <w:p w:rsidR="008E7C17" w:rsidRDefault="00A90163">
            <w:pPr>
              <w:spacing w:line="400" w:lineRule="exact"/>
              <w:jc w:val="center"/>
              <w:rPr>
                <w:rFonts w:ascii="仿宋_GB2312" w:eastAsia="仿宋_GB2312" w:hAnsi="仿宋" w:cs="仿宋"/>
                <w:sz w:val="28"/>
              </w:rPr>
            </w:pPr>
            <w:r>
              <w:rPr>
                <w:rFonts w:ascii="仿宋_GB2312" w:eastAsia="仿宋_GB2312" w:hAnsi="仿宋" w:cs="仿宋" w:hint="eastAsia"/>
                <w:sz w:val="28"/>
              </w:rPr>
              <w:t>海洋经济</w:t>
            </w:r>
          </w:p>
        </w:tc>
      </w:tr>
      <w:tr w:rsidR="008E7C17">
        <w:trPr>
          <w:trHeight w:val="861"/>
          <w:jc w:val="center"/>
        </w:trPr>
        <w:tc>
          <w:tcPr>
            <w:tcW w:w="819" w:type="dxa"/>
            <w:tcBorders>
              <w:top w:val="nil"/>
              <w:left w:val="single" w:sz="4" w:space="0" w:color="auto"/>
              <w:bottom w:val="single" w:sz="4" w:space="0" w:color="auto"/>
              <w:right w:val="single" w:sz="4" w:space="0" w:color="auto"/>
            </w:tcBorders>
            <w:vAlign w:val="center"/>
          </w:tcPr>
          <w:p w:rsidR="008E7C17" w:rsidRDefault="00A90163">
            <w:pPr>
              <w:spacing w:line="400" w:lineRule="exact"/>
              <w:jc w:val="center"/>
              <w:rPr>
                <w:rFonts w:ascii="仿宋_GB2312" w:eastAsia="仿宋_GB2312" w:hAnsi="仿宋" w:cs="仿宋"/>
                <w:sz w:val="28"/>
              </w:rPr>
            </w:pPr>
            <w:r>
              <w:rPr>
                <w:rFonts w:ascii="仿宋_GB2312" w:eastAsia="仿宋_GB2312" w:hAnsi="仿宋" w:cs="仿宋" w:hint="eastAsia"/>
                <w:sz w:val="28"/>
              </w:rPr>
              <w:t>5</w:t>
            </w:r>
          </w:p>
        </w:tc>
        <w:tc>
          <w:tcPr>
            <w:tcW w:w="6711" w:type="dxa"/>
            <w:tcBorders>
              <w:top w:val="nil"/>
              <w:left w:val="nil"/>
              <w:bottom w:val="single" w:sz="4" w:space="0" w:color="auto"/>
              <w:right w:val="single" w:sz="4" w:space="0" w:color="auto"/>
            </w:tcBorders>
            <w:vAlign w:val="center"/>
          </w:tcPr>
          <w:p w:rsidR="008E7C17" w:rsidRDefault="00A90163">
            <w:pPr>
              <w:spacing w:line="400" w:lineRule="exact"/>
              <w:jc w:val="center"/>
              <w:rPr>
                <w:rFonts w:ascii="仿宋_GB2312" w:eastAsia="仿宋_GB2312" w:hAnsi="仿宋" w:cs="仿宋"/>
                <w:sz w:val="28"/>
              </w:rPr>
            </w:pPr>
            <w:r>
              <w:rPr>
                <w:rFonts w:ascii="仿宋_GB2312" w:eastAsia="仿宋_GB2312" w:hAnsi="仿宋" w:cs="仿宋" w:hint="eastAsia"/>
                <w:sz w:val="28"/>
              </w:rPr>
              <w:t>建设山东临港产业集群</w:t>
            </w:r>
          </w:p>
        </w:tc>
        <w:tc>
          <w:tcPr>
            <w:tcW w:w="2455" w:type="dxa"/>
            <w:tcBorders>
              <w:top w:val="nil"/>
              <w:left w:val="nil"/>
              <w:bottom w:val="single" w:sz="4" w:space="0" w:color="auto"/>
              <w:right w:val="single" w:sz="4" w:space="0" w:color="auto"/>
            </w:tcBorders>
            <w:vAlign w:val="center"/>
          </w:tcPr>
          <w:p w:rsidR="008E7C17" w:rsidRDefault="00A90163">
            <w:pPr>
              <w:spacing w:line="400" w:lineRule="exact"/>
              <w:jc w:val="center"/>
              <w:rPr>
                <w:rFonts w:ascii="仿宋_GB2312" w:eastAsia="仿宋_GB2312" w:hAnsi="仿宋" w:cs="仿宋"/>
                <w:sz w:val="28"/>
              </w:rPr>
            </w:pPr>
            <w:r>
              <w:rPr>
                <w:rFonts w:ascii="仿宋_GB2312" w:eastAsia="仿宋_GB2312" w:hAnsi="仿宋" w:cs="仿宋" w:hint="eastAsia"/>
                <w:sz w:val="28"/>
              </w:rPr>
              <w:t>海洋经济</w:t>
            </w:r>
          </w:p>
        </w:tc>
      </w:tr>
      <w:tr w:rsidR="008E7C17">
        <w:trPr>
          <w:trHeight w:val="981"/>
          <w:jc w:val="center"/>
        </w:trPr>
        <w:tc>
          <w:tcPr>
            <w:tcW w:w="819" w:type="dxa"/>
            <w:tcBorders>
              <w:top w:val="nil"/>
              <w:left w:val="single" w:sz="4" w:space="0" w:color="auto"/>
              <w:bottom w:val="single" w:sz="4" w:space="0" w:color="auto"/>
              <w:right w:val="single" w:sz="4" w:space="0" w:color="auto"/>
            </w:tcBorders>
            <w:vAlign w:val="center"/>
          </w:tcPr>
          <w:p w:rsidR="008E7C17" w:rsidRDefault="00A90163">
            <w:pPr>
              <w:spacing w:line="400" w:lineRule="exact"/>
              <w:jc w:val="center"/>
              <w:rPr>
                <w:rFonts w:ascii="仿宋_GB2312" w:eastAsia="仿宋_GB2312" w:hAnsi="仿宋" w:cs="仿宋"/>
                <w:sz w:val="28"/>
              </w:rPr>
            </w:pPr>
            <w:r>
              <w:rPr>
                <w:rFonts w:ascii="仿宋_GB2312" w:eastAsia="仿宋_GB2312" w:hAnsi="仿宋" w:cs="仿宋" w:hint="eastAsia"/>
                <w:sz w:val="28"/>
              </w:rPr>
              <w:t>6</w:t>
            </w:r>
          </w:p>
        </w:tc>
        <w:tc>
          <w:tcPr>
            <w:tcW w:w="6711" w:type="dxa"/>
            <w:tcBorders>
              <w:top w:val="nil"/>
              <w:left w:val="nil"/>
              <w:bottom w:val="single" w:sz="4" w:space="0" w:color="auto"/>
              <w:right w:val="single" w:sz="4" w:space="0" w:color="auto"/>
            </w:tcBorders>
            <w:vAlign w:val="center"/>
          </w:tcPr>
          <w:p w:rsidR="008E7C17" w:rsidRDefault="00A90163">
            <w:pPr>
              <w:spacing w:line="400" w:lineRule="exact"/>
              <w:jc w:val="center"/>
              <w:rPr>
                <w:rFonts w:ascii="仿宋_GB2312" w:eastAsia="仿宋_GB2312" w:hAnsi="仿宋" w:cs="仿宋"/>
                <w:sz w:val="28"/>
              </w:rPr>
            </w:pPr>
            <w:r>
              <w:rPr>
                <w:rFonts w:ascii="仿宋_GB2312" w:eastAsia="仿宋_GB2312" w:hAnsi="仿宋" w:cs="仿宋" w:hint="eastAsia"/>
                <w:sz w:val="28"/>
              </w:rPr>
              <w:t>跨境电商海外仓建设中的政策研究</w:t>
            </w:r>
          </w:p>
        </w:tc>
        <w:tc>
          <w:tcPr>
            <w:tcW w:w="2455" w:type="dxa"/>
            <w:tcBorders>
              <w:top w:val="nil"/>
              <w:left w:val="nil"/>
              <w:bottom w:val="single" w:sz="4" w:space="0" w:color="auto"/>
              <w:right w:val="single" w:sz="4" w:space="0" w:color="auto"/>
            </w:tcBorders>
            <w:vAlign w:val="center"/>
          </w:tcPr>
          <w:p w:rsidR="008E7C17" w:rsidRDefault="00A90163">
            <w:pPr>
              <w:spacing w:line="400" w:lineRule="exact"/>
              <w:jc w:val="center"/>
              <w:rPr>
                <w:rFonts w:ascii="仿宋_GB2312" w:eastAsia="仿宋_GB2312" w:hAnsi="仿宋" w:cs="仿宋"/>
                <w:sz w:val="28"/>
              </w:rPr>
            </w:pPr>
            <w:r>
              <w:rPr>
                <w:rFonts w:ascii="仿宋_GB2312" w:eastAsia="仿宋_GB2312" w:hAnsi="仿宋" w:cs="仿宋" w:hint="eastAsia"/>
                <w:sz w:val="28"/>
              </w:rPr>
              <w:t>新业态</w:t>
            </w:r>
          </w:p>
        </w:tc>
      </w:tr>
      <w:tr w:rsidR="008E7C17">
        <w:trPr>
          <w:trHeight w:val="981"/>
          <w:jc w:val="center"/>
        </w:trPr>
        <w:tc>
          <w:tcPr>
            <w:tcW w:w="819" w:type="dxa"/>
            <w:tcBorders>
              <w:top w:val="nil"/>
              <w:left w:val="single" w:sz="4" w:space="0" w:color="auto"/>
              <w:bottom w:val="single" w:sz="4" w:space="0" w:color="auto"/>
              <w:right w:val="single" w:sz="4" w:space="0" w:color="auto"/>
            </w:tcBorders>
            <w:vAlign w:val="center"/>
          </w:tcPr>
          <w:p w:rsidR="008E7C17" w:rsidRDefault="00A90163">
            <w:pPr>
              <w:spacing w:line="400" w:lineRule="exact"/>
              <w:jc w:val="center"/>
              <w:rPr>
                <w:rFonts w:ascii="仿宋_GB2312" w:eastAsia="仿宋_GB2312" w:hAnsi="仿宋" w:cs="仿宋"/>
                <w:sz w:val="28"/>
              </w:rPr>
            </w:pPr>
            <w:r>
              <w:rPr>
                <w:rFonts w:ascii="仿宋_GB2312" w:eastAsia="仿宋_GB2312" w:hAnsi="仿宋" w:cs="仿宋" w:hint="eastAsia"/>
                <w:sz w:val="28"/>
              </w:rPr>
              <w:t>7</w:t>
            </w:r>
          </w:p>
        </w:tc>
        <w:tc>
          <w:tcPr>
            <w:tcW w:w="6711" w:type="dxa"/>
            <w:tcBorders>
              <w:top w:val="nil"/>
              <w:left w:val="nil"/>
              <w:bottom w:val="single" w:sz="4" w:space="0" w:color="auto"/>
              <w:right w:val="single" w:sz="4" w:space="0" w:color="auto"/>
            </w:tcBorders>
            <w:vAlign w:val="center"/>
          </w:tcPr>
          <w:p w:rsidR="008E7C17" w:rsidRDefault="00A90163">
            <w:pPr>
              <w:spacing w:line="400" w:lineRule="exact"/>
              <w:jc w:val="center"/>
              <w:rPr>
                <w:rFonts w:ascii="仿宋_GB2312" w:eastAsia="仿宋_GB2312" w:hAnsi="仿宋" w:cs="仿宋"/>
                <w:sz w:val="28"/>
              </w:rPr>
            </w:pPr>
            <w:r>
              <w:rPr>
                <w:rFonts w:ascii="仿宋_GB2312" w:eastAsia="仿宋_GB2312" w:hAnsi="仿宋" w:cs="仿宋" w:hint="eastAsia"/>
                <w:sz w:val="28"/>
                <w:lang w:eastAsia="zh-Hans"/>
              </w:rPr>
              <w:t>海关特殊监管区域保税维修政策突破与制度创新研究</w:t>
            </w:r>
          </w:p>
        </w:tc>
        <w:tc>
          <w:tcPr>
            <w:tcW w:w="2455" w:type="dxa"/>
            <w:tcBorders>
              <w:top w:val="nil"/>
              <w:left w:val="nil"/>
              <w:bottom w:val="single" w:sz="4" w:space="0" w:color="auto"/>
              <w:right w:val="single" w:sz="4" w:space="0" w:color="auto"/>
            </w:tcBorders>
            <w:vAlign w:val="center"/>
          </w:tcPr>
          <w:p w:rsidR="008E7C17" w:rsidRDefault="00A90163">
            <w:pPr>
              <w:spacing w:line="400" w:lineRule="exact"/>
              <w:jc w:val="center"/>
              <w:rPr>
                <w:rFonts w:ascii="仿宋_GB2312" w:eastAsia="仿宋_GB2312" w:hAnsi="仿宋" w:cs="仿宋"/>
                <w:sz w:val="28"/>
              </w:rPr>
            </w:pPr>
            <w:r>
              <w:rPr>
                <w:rFonts w:ascii="仿宋_GB2312" w:eastAsia="仿宋_GB2312" w:hAnsi="仿宋" w:cs="仿宋" w:hint="eastAsia"/>
                <w:sz w:val="28"/>
              </w:rPr>
              <w:t>新业态</w:t>
            </w:r>
          </w:p>
        </w:tc>
      </w:tr>
      <w:tr w:rsidR="008E7C17">
        <w:trPr>
          <w:trHeight w:val="981"/>
          <w:jc w:val="center"/>
        </w:trPr>
        <w:tc>
          <w:tcPr>
            <w:tcW w:w="819" w:type="dxa"/>
            <w:tcBorders>
              <w:top w:val="nil"/>
              <w:left w:val="single" w:sz="4" w:space="0" w:color="auto"/>
              <w:bottom w:val="single" w:sz="4" w:space="0" w:color="auto"/>
              <w:right w:val="single" w:sz="4" w:space="0" w:color="auto"/>
            </w:tcBorders>
            <w:vAlign w:val="center"/>
          </w:tcPr>
          <w:p w:rsidR="008E7C17" w:rsidRDefault="00A90163">
            <w:pPr>
              <w:spacing w:line="400" w:lineRule="exact"/>
              <w:jc w:val="center"/>
              <w:rPr>
                <w:rFonts w:ascii="仿宋_GB2312" w:eastAsia="仿宋_GB2312" w:hAnsi="仿宋" w:cs="仿宋"/>
                <w:sz w:val="28"/>
              </w:rPr>
            </w:pPr>
            <w:r>
              <w:rPr>
                <w:rFonts w:ascii="仿宋_GB2312" w:eastAsia="仿宋_GB2312" w:hAnsi="仿宋" w:cs="仿宋" w:hint="eastAsia"/>
                <w:sz w:val="28"/>
              </w:rPr>
              <w:t>8</w:t>
            </w:r>
          </w:p>
        </w:tc>
        <w:tc>
          <w:tcPr>
            <w:tcW w:w="6711" w:type="dxa"/>
            <w:tcBorders>
              <w:top w:val="nil"/>
              <w:left w:val="nil"/>
              <w:bottom w:val="single" w:sz="4" w:space="0" w:color="auto"/>
              <w:right w:val="single" w:sz="4" w:space="0" w:color="auto"/>
            </w:tcBorders>
            <w:vAlign w:val="center"/>
          </w:tcPr>
          <w:p w:rsidR="008E7C17" w:rsidRDefault="00A90163">
            <w:pPr>
              <w:spacing w:line="400" w:lineRule="exact"/>
              <w:jc w:val="center"/>
              <w:rPr>
                <w:rFonts w:ascii="仿宋_GB2312" w:eastAsia="仿宋_GB2312" w:hAnsi="仿宋" w:cs="仿宋"/>
                <w:sz w:val="28"/>
              </w:rPr>
            </w:pPr>
            <w:r>
              <w:rPr>
                <w:rFonts w:ascii="仿宋_GB2312" w:eastAsia="仿宋_GB2312" w:hAnsi="仿宋" w:cs="仿宋" w:hint="eastAsia"/>
                <w:sz w:val="28"/>
              </w:rPr>
              <w:t>全球矿产品保税混配中心建设研究</w:t>
            </w:r>
          </w:p>
        </w:tc>
        <w:tc>
          <w:tcPr>
            <w:tcW w:w="2455" w:type="dxa"/>
            <w:tcBorders>
              <w:top w:val="nil"/>
              <w:left w:val="nil"/>
              <w:bottom w:val="single" w:sz="4" w:space="0" w:color="auto"/>
              <w:right w:val="single" w:sz="4" w:space="0" w:color="auto"/>
            </w:tcBorders>
            <w:vAlign w:val="center"/>
          </w:tcPr>
          <w:p w:rsidR="008E7C17" w:rsidRDefault="00A90163">
            <w:pPr>
              <w:spacing w:line="400" w:lineRule="exact"/>
              <w:jc w:val="center"/>
              <w:rPr>
                <w:rFonts w:ascii="仿宋_GB2312" w:eastAsia="仿宋_GB2312" w:hAnsi="仿宋" w:cs="仿宋"/>
                <w:sz w:val="28"/>
              </w:rPr>
            </w:pPr>
            <w:r>
              <w:rPr>
                <w:rFonts w:ascii="仿宋_GB2312" w:eastAsia="仿宋_GB2312" w:hAnsi="仿宋" w:cs="仿宋" w:hint="eastAsia"/>
                <w:sz w:val="28"/>
              </w:rPr>
              <w:t>新业态</w:t>
            </w:r>
          </w:p>
        </w:tc>
      </w:tr>
      <w:tr w:rsidR="008E7C17">
        <w:trPr>
          <w:trHeight w:val="981"/>
          <w:jc w:val="center"/>
        </w:trPr>
        <w:tc>
          <w:tcPr>
            <w:tcW w:w="819" w:type="dxa"/>
            <w:tcBorders>
              <w:top w:val="nil"/>
              <w:left w:val="single" w:sz="4" w:space="0" w:color="auto"/>
              <w:bottom w:val="single" w:sz="4" w:space="0" w:color="auto"/>
              <w:right w:val="single" w:sz="4" w:space="0" w:color="auto"/>
            </w:tcBorders>
            <w:vAlign w:val="center"/>
          </w:tcPr>
          <w:p w:rsidR="008E7C17" w:rsidRDefault="00A90163">
            <w:pPr>
              <w:spacing w:line="400" w:lineRule="exact"/>
              <w:jc w:val="center"/>
              <w:rPr>
                <w:rFonts w:ascii="仿宋_GB2312" w:eastAsia="仿宋_GB2312" w:hAnsi="仿宋" w:cs="仿宋"/>
                <w:sz w:val="28"/>
              </w:rPr>
            </w:pPr>
            <w:r>
              <w:rPr>
                <w:rFonts w:ascii="仿宋_GB2312" w:eastAsia="仿宋_GB2312" w:hAnsi="仿宋" w:cs="仿宋" w:hint="eastAsia"/>
                <w:sz w:val="28"/>
              </w:rPr>
              <w:t>9</w:t>
            </w:r>
          </w:p>
        </w:tc>
        <w:tc>
          <w:tcPr>
            <w:tcW w:w="6711" w:type="dxa"/>
            <w:tcBorders>
              <w:top w:val="nil"/>
              <w:left w:val="nil"/>
              <w:bottom w:val="single" w:sz="4" w:space="0" w:color="auto"/>
              <w:right w:val="single" w:sz="4" w:space="0" w:color="auto"/>
            </w:tcBorders>
            <w:vAlign w:val="center"/>
          </w:tcPr>
          <w:p w:rsidR="008E7C17" w:rsidRDefault="00A90163">
            <w:pPr>
              <w:spacing w:line="400" w:lineRule="exact"/>
              <w:jc w:val="center"/>
              <w:rPr>
                <w:rFonts w:ascii="仿宋_GB2312" w:eastAsia="仿宋_GB2312" w:hAnsi="仿宋" w:cs="仿宋"/>
                <w:sz w:val="28"/>
              </w:rPr>
            </w:pPr>
            <w:r>
              <w:rPr>
                <w:rFonts w:ascii="仿宋_GB2312" w:eastAsia="仿宋_GB2312" w:hAnsi="仿宋" w:cs="仿宋" w:hint="eastAsia"/>
                <w:sz w:val="28"/>
              </w:rPr>
              <w:t>山东自贸试验区生物医药产业高质量发展规划和政策研究</w:t>
            </w:r>
          </w:p>
        </w:tc>
        <w:tc>
          <w:tcPr>
            <w:tcW w:w="2455" w:type="dxa"/>
            <w:tcBorders>
              <w:top w:val="nil"/>
              <w:left w:val="nil"/>
              <w:bottom w:val="single" w:sz="4" w:space="0" w:color="auto"/>
              <w:right w:val="single" w:sz="4" w:space="0" w:color="auto"/>
            </w:tcBorders>
            <w:vAlign w:val="center"/>
          </w:tcPr>
          <w:p w:rsidR="008E7C17" w:rsidRDefault="00A90163">
            <w:pPr>
              <w:spacing w:line="400" w:lineRule="exact"/>
              <w:jc w:val="center"/>
              <w:rPr>
                <w:rFonts w:ascii="仿宋_GB2312" w:eastAsia="仿宋_GB2312" w:hAnsi="仿宋" w:cs="仿宋"/>
                <w:sz w:val="28"/>
              </w:rPr>
            </w:pPr>
            <w:r>
              <w:rPr>
                <w:rFonts w:ascii="仿宋_GB2312" w:eastAsia="仿宋_GB2312" w:hAnsi="仿宋" w:cs="仿宋" w:hint="eastAsia"/>
                <w:sz w:val="28"/>
              </w:rPr>
              <w:t>重点产业</w:t>
            </w:r>
          </w:p>
        </w:tc>
      </w:tr>
      <w:tr w:rsidR="008E7C17">
        <w:trPr>
          <w:trHeight w:val="845"/>
          <w:jc w:val="center"/>
        </w:trPr>
        <w:tc>
          <w:tcPr>
            <w:tcW w:w="819" w:type="dxa"/>
            <w:tcBorders>
              <w:top w:val="nil"/>
              <w:left w:val="single" w:sz="4" w:space="0" w:color="auto"/>
              <w:bottom w:val="single" w:sz="4" w:space="0" w:color="auto"/>
              <w:right w:val="single" w:sz="4" w:space="0" w:color="auto"/>
            </w:tcBorders>
            <w:vAlign w:val="center"/>
          </w:tcPr>
          <w:p w:rsidR="008E7C17" w:rsidRDefault="00A90163">
            <w:pPr>
              <w:spacing w:line="400" w:lineRule="exact"/>
              <w:jc w:val="center"/>
              <w:rPr>
                <w:rFonts w:ascii="仿宋_GB2312" w:eastAsia="仿宋_GB2312" w:hAnsi="仿宋" w:cs="仿宋"/>
                <w:sz w:val="28"/>
              </w:rPr>
            </w:pPr>
            <w:r>
              <w:rPr>
                <w:rFonts w:ascii="仿宋_GB2312" w:eastAsia="仿宋_GB2312" w:hAnsi="仿宋" w:cs="仿宋" w:hint="eastAsia"/>
                <w:sz w:val="28"/>
              </w:rPr>
              <w:t>10</w:t>
            </w:r>
          </w:p>
        </w:tc>
        <w:tc>
          <w:tcPr>
            <w:tcW w:w="6711" w:type="dxa"/>
            <w:tcBorders>
              <w:top w:val="nil"/>
              <w:left w:val="nil"/>
              <w:bottom w:val="single" w:sz="4" w:space="0" w:color="auto"/>
              <w:right w:val="single" w:sz="4" w:space="0" w:color="auto"/>
            </w:tcBorders>
            <w:vAlign w:val="center"/>
          </w:tcPr>
          <w:p w:rsidR="008E7C17" w:rsidRDefault="00A90163">
            <w:pPr>
              <w:spacing w:line="400" w:lineRule="exact"/>
              <w:jc w:val="center"/>
              <w:rPr>
                <w:rFonts w:ascii="仿宋_GB2312" w:eastAsia="仿宋_GB2312" w:hAnsi="仿宋" w:cs="仿宋"/>
                <w:sz w:val="28"/>
              </w:rPr>
            </w:pPr>
            <w:r>
              <w:rPr>
                <w:rFonts w:ascii="仿宋_GB2312" w:eastAsia="仿宋_GB2312" w:hAnsi="仿宋" w:cs="仿宋" w:hint="eastAsia"/>
                <w:sz w:val="28"/>
              </w:rPr>
              <w:t>推动海关特殊监管区域与自贸试验区融合发展</w:t>
            </w:r>
          </w:p>
        </w:tc>
        <w:tc>
          <w:tcPr>
            <w:tcW w:w="2455" w:type="dxa"/>
            <w:tcBorders>
              <w:top w:val="nil"/>
              <w:left w:val="nil"/>
              <w:bottom w:val="single" w:sz="4" w:space="0" w:color="auto"/>
              <w:right w:val="single" w:sz="4" w:space="0" w:color="auto"/>
            </w:tcBorders>
            <w:vAlign w:val="center"/>
          </w:tcPr>
          <w:p w:rsidR="008E7C17" w:rsidRDefault="00A90163">
            <w:pPr>
              <w:spacing w:line="400" w:lineRule="exact"/>
              <w:jc w:val="center"/>
              <w:rPr>
                <w:rFonts w:ascii="仿宋_GB2312" w:eastAsia="仿宋_GB2312" w:hAnsi="仿宋" w:cs="仿宋"/>
                <w:sz w:val="28"/>
              </w:rPr>
            </w:pPr>
            <w:r>
              <w:rPr>
                <w:rFonts w:ascii="仿宋_GB2312" w:eastAsia="仿宋_GB2312" w:hAnsi="仿宋" w:cs="仿宋" w:hint="eastAsia"/>
                <w:sz w:val="28"/>
              </w:rPr>
              <w:t>营商环境</w:t>
            </w:r>
          </w:p>
        </w:tc>
      </w:tr>
    </w:tbl>
    <w:p w:rsidR="008E7C17" w:rsidRDefault="008E7C17">
      <w:pPr>
        <w:spacing w:line="560" w:lineRule="exact"/>
        <w:rPr>
          <w:rFonts w:eastAsia="黑体" w:hAnsi="黑体"/>
          <w:sz w:val="36"/>
          <w:szCs w:val="36"/>
        </w:rPr>
      </w:pPr>
    </w:p>
    <w:p w:rsidR="008E7C17" w:rsidRDefault="00A90163">
      <w:pPr>
        <w:spacing w:line="560" w:lineRule="exact"/>
        <w:ind w:firstLineChars="200" w:firstLine="640"/>
        <w:rPr>
          <w:rFonts w:ascii="黑体" w:eastAsia="黑体" w:hAnsi="黑体" w:cs="仿宋"/>
          <w:bCs/>
          <w:sz w:val="32"/>
          <w:szCs w:val="32"/>
        </w:rPr>
      </w:pPr>
      <w:r>
        <w:rPr>
          <w:rFonts w:ascii="黑体" w:eastAsia="黑体" w:hAnsi="黑体" w:cs="仿宋" w:hint="eastAsia"/>
          <w:bCs/>
          <w:sz w:val="32"/>
          <w:szCs w:val="32"/>
        </w:rPr>
        <w:t>一、对接RCEP推动山东自贸试验区与日韩在重点产业领域耦合发展研究</w:t>
      </w:r>
    </w:p>
    <w:p w:rsidR="008E7C17" w:rsidRDefault="00A90163">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RCEP为山东推动与日韩合作带来重要机遇，对山东自贸试验区建设、山东对外开放提出更高标准和要求，也为山东自贸试验区实现中日韩FTA互动，提供了合适的切入点。</w:t>
      </w:r>
    </w:p>
    <w:p w:rsidR="008E7C17" w:rsidRDefault="00A90163">
      <w:pPr>
        <w:spacing w:line="560" w:lineRule="exact"/>
        <w:ind w:firstLineChars="200" w:firstLine="643"/>
        <w:rPr>
          <w:rFonts w:ascii="仿宋_GB2312" w:eastAsia="仿宋_GB2312" w:hAnsi="仿宋" w:cs="仿宋"/>
          <w:sz w:val="32"/>
          <w:szCs w:val="32"/>
        </w:rPr>
      </w:pPr>
      <w:r>
        <w:rPr>
          <w:rFonts w:ascii="仿宋_GB2312" w:eastAsia="仿宋_GB2312" w:hAnsi="仿宋" w:cs="仿宋" w:hint="eastAsia"/>
          <w:b/>
          <w:bCs/>
          <w:sz w:val="32"/>
          <w:szCs w:val="32"/>
        </w:rPr>
        <w:t>本课题建议研究重点</w:t>
      </w:r>
      <w:r>
        <w:rPr>
          <w:rFonts w:ascii="仿宋_GB2312" w:eastAsia="仿宋_GB2312" w:hAnsi="仿宋" w:cs="仿宋" w:hint="eastAsia"/>
          <w:color w:val="000000"/>
          <w:sz w:val="32"/>
          <w:szCs w:val="32"/>
        </w:rPr>
        <w:t>：一是</w:t>
      </w:r>
      <w:r>
        <w:rPr>
          <w:rFonts w:ascii="仿宋_GB2312" w:eastAsia="仿宋_GB2312" w:hAnsi="仿宋" w:cs="仿宋" w:hint="eastAsia"/>
          <w:sz w:val="32"/>
          <w:szCs w:val="32"/>
        </w:rPr>
        <w:t>RCEP签署的背景及主要内容。二是RCEP对中日韩产业链融合发展效应分析，厘清下一步山东自贸试验区产业发展面临的机遇。三是山东自贸试验区产业与日韩产业比较优势分析。结合片区产业发展特点，指出山东自贸试验区潜在比较优势产业，为制定产业链融合发展策略提供政策支撑。四是在重点产业领域，提出山东自贸试验区制度创新方向。</w:t>
      </w:r>
    </w:p>
    <w:p w:rsidR="008E7C17" w:rsidRDefault="00A90163">
      <w:pPr>
        <w:spacing w:line="560" w:lineRule="exact"/>
        <w:ind w:firstLineChars="200" w:firstLine="640"/>
        <w:rPr>
          <w:rFonts w:ascii="黑体" w:eastAsia="黑体" w:hAnsi="黑体" w:cs="仿宋"/>
          <w:sz w:val="32"/>
          <w:szCs w:val="32"/>
        </w:rPr>
      </w:pPr>
      <w:r>
        <w:rPr>
          <w:rFonts w:ascii="黑体" w:eastAsia="黑体" w:hAnsi="黑体" w:cs="仿宋" w:hint="eastAsia"/>
          <w:bCs/>
          <w:sz w:val="32"/>
          <w:szCs w:val="32"/>
        </w:rPr>
        <w:t>二、依托山东自贸试验区打造日韩进口商品集散地的研究</w:t>
      </w:r>
    </w:p>
    <w:p w:rsidR="008E7C17" w:rsidRDefault="00A90163">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近年来，国家扩大进口的政策、行动越来越密集，进口博览会常态化举办，设立包括青岛西海岸新区在内的10个国家进口贸易促进创新示范区，开展跨境电商零售进口试点，河南获批开展跨境电商零售进口药品试点。山东是进口贸易大省，海空陆物流基础完善，紧邻日韩，可通过自贸试验区赋能，创新进口集散模式、海关监管方式、争取特殊商品进口赋权等，打造重点品类集散地，促进消费和生产升级。</w:t>
      </w:r>
    </w:p>
    <w:p w:rsidR="008E7C17" w:rsidRDefault="00A90163">
      <w:pPr>
        <w:spacing w:line="560" w:lineRule="exact"/>
        <w:ind w:firstLineChars="200" w:firstLine="643"/>
        <w:rPr>
          <w:rFonts w:ascii="仿宋_GB2312" w:eastAsia="仿宋_GB2312" w:hAnsi="仿宋" w:cs="仿宋"/>
          <w:sz w:val="32"/>
          <w:szCs w:val="32"/>
        </w:rPr>
      </w:pPr>
      <w:r>
        <w:rPr>
          <w:rFonts w:ascii="仿宋_GB2312" w:eastAsia="仿宋_GB2312" w:hAnsi="仿宋" w:cs="仿宋" w:hint="eastAsia"/>
          <w:b/>
          <w:bCs/>
          <w:sz w:val="32"/>
          <w:szCs w:val="32"/>
        </w:rPr>
        <w:t>本课题建议研究重点</w:t>
      </w:r>
      <w:r>
        <w:rPr>
          <w:rFonts w:ascii="仿宋_GB2312" w:eastAsia="仿宋_GB2312" w:hAnsi="仿宋" w:cs="仿宋" w:hint="eastAsia"/>
          <w:color w:val="000000"/>
          <w:sz w:val="32"/>
          <w:szCs w:val="32"/>
        </w:rPr>
        <w:t>：</w:t>
      </w:r>
      <w:r>
        <w:rPr>
          <w:rFonts w:ascii="仿宋_GB2312" w:eastAsia="仿宋_GB2312" w:hAnsi="仿宋" w:cs="仿宋" w:hint="eastAsia"/>
          <w:sz w:val="32"/>
          <w:szCs w:val="32"/>
        </w:rPr>
        <w:t>主要从进口贸易发展现状、山东打造进口商品集散地的优劣势、各省市扩大进口贸易经验借鉴、</w:t>
      </w:r>
      <w:r>
        <w:rPr>
          <w:rFonts w:ascii="仿宋_GB2312" w:eastAsia="仿宋_GB2312" w:hAnsi="仿宋" w:cs="仿宋" w:hint="eastAsia"/>
          <w:sz w:val="32"/>
          <w:szCs w:val="32"/>
        </w:rPr>
        <w:lastRenderedPageBreak/>
        <w:t>高标准经贸规则对发展进口贸易的机遇、山东自贸试验区发展进口贸易的措施建议等方面开展研究；紧密贴合当前山东自贸试验区实际，面向日韩，积极完善进口贸易服务体系，培育进口贸易促进创新示范区，探索建设山东特色的进口商品集散地。</w:t>
      </w:r>
    </w:p>
    <w:p w:rsidR="008E7C17" w:rsidRDefault="00A90163">
      <w:pPr>
        <w:spacing w:line="560" w:lineRule="exact"/>
        <w:ind w:firstLineChars="200" w:firstLine="640"/>
        <w:rPr>
          <w:rFonts w:ascii="黑体" w:eastAsia="黑体" w:hAnsi="黑体" w:cs="仿宋"/>
          <w:sz w:val="32"/>
          <w:szCs w:val="32"/>
        </w:rPr>
      </w:pPr>
      <w:r>
        <w:rPr>
          <w:rFonts w:ascii="黑体" w:eastAsia="黑体" w:hAnsi="黑体" w:cs="仿宋" w:hint="eastAsia"/>
          <w:bCs/>
          <w:sz w:val="32"/>
          <w:szCs w:val="32"/>
        </w:rPr>
        <w:t>三、山东自贸试验区基于CPTPP高标准规则推动与日本数字贸易合作研究</w:t>
      </w:r>
    </w:p>
    <w:p w:rsidR="008E7C17" w:rsidRDefault="00A90163">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2019年，山东省人民政府先后印发《数字山东发展规划（2018-2022年）》《山东省支持数字经济发展的意见》，指导数字经济发展。其中，数字贸易是数字经济的重要一环。当前美国、欧盟、日本等积极参与制订数字贸易规则，山东自贸试验区作为山东对外开放的新高地，应当对标高标准数字贸易规则，率先进行压力测试，推动山东数字贸易高效发展。</w:t>
      </w:r>
    </w:p>
    <w:p w:rsidR="008E7C17" w:rsidRDefault="00A90163">
      <w:pPr>
        <w:spacing w:line="560" w:lineRule="exact"/>
        <w:ind w:firstLineChars="200" w:firstLine="643"/>
        <w:rPr>
          <w:rFonts w:ascii="仿宋_GB2312" w:eastAsia="仿宋_GB2312" w:hAnsi="仿宋" w:cs="仿宋"/>
          <w:sz w:val="32"/>
          <w:szCs w:val="32"/>
        </w:rPr>
      </w:pPr>
      <w:r>
        <w:rPr>
          <w:rFonts w:ascii="仿宋_GB2312" w:eastAsia="仿宋_GB2312" w:hAnsi="仿宋" w:cs="仿宋" w:hint="eastAsia"/>
          <w:b/>
          <w:bCs/>
          <w:sz w:val="32"/>
          <w:szCs w:val="32"/>
          <w:lang w:eastAsia="zh-Hans"/>
        </w:rPr>
        <w:t>本课题建议研究重点：</w:t>
      </w:r>
      <w:r>
        <w:rPr>
          <w:rFonts w:ascii="仿宋_GB2312" w:eastAsia="仿宋_GB2312" w:hAnsi="仿宋" w:cs="仿宋" w:hint="eastAsia"/>
          <w:sz w:val="32"/>
          <w:szCs w:val="32"/>
        </w:rPr>
        <w:t>一是剖析本课题研究的现实基础与意义，对比分析山东省和日本数字经济发展特征，梳理和判断山东省和日本数字贸易的发展趋势。二是CPTPP数字贸易规则解读。CPTPP是国际上最为全面和高标准的自由贸易协定，提出了较高的数字贸易规则标准，需要对其详细分析。三是山东省对标CPTPP数字贸易规则的可行性与影响。分析在山东自贸试验区率先对标CPTPP数字贸易规则，发展与日本数字贸易合作的可行性，尤其是在开放网络、网络访问和使用、源代码、个人信息保护、非应邀商业电子信息、计算设施本地化等重要领域。四是CPTPP规则下加强山东省与日本数字贸易合作的对策分析。高效推动与日本数字贸易合作，探索建立山东自贸试验</w:t>
      </w:r>
      <w:r>
        <w:rPr>
          <w:rFonts w:ascii="仿宋_GB2312" w:eastAsia="仿宋_GB2312" w:hAnsi="仿宋" w:cs="仿宋" w:hint="eastAsia"/>
          <w:sz w:val="32"/>
          <w:szCs w:val="32"/>
        </w:rPr>
        <w:lastRenderedPageBreak/>
        <w:t>区数字贸易规则，带动数字经济整体发展，同时设计相应的保护措施。</w:t>
      </w:r>
    </w:p>
    <w:p w:rsidR="008E7C17" w:rsidRDefault="00A90163">
      <w:pPr>
        <w:spacing w:line="560" w:lineRule="exact"/>
        <w:ind w:firstLineChars="200" w:firstLine="640"/>
        <w:rPr>
          <w:rFonts w:ascii="黑体" w:eastAsia="黑体" w:hAnsi="黑体" w:cs="仿宋"/>
          <w:sz w:val="32"/>
          <w:szCs w:val="32"/>
        </w:rPr>
      </w:pPr>
      <w:r>
        <w:rPr>
          <w:rFonts w:ascii="黑体" w:eastAsia="黑体" w:hAnsi="黑体" w:cs="仿宋" w:hint="eastAsia"/>
          <w:bCs/>
          <w:sz w:val="32"/>
          <w:szCs w:val="32"/>
        </w:rPr>
        <w:t>四、山东自贸试验区海洋产业高标准知识产权制度集成创新研究</w:t>
      </w:r>
    </w:p>
    <w:p w:rsidR="008E7C17" w:rsidRDefault="00A90163">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全面研究我国知识产权法律与国际经贸规则之间的差异，结合山东自贸试验区海洋经济知识产权领域的热点问题，对自贸试验区知识产权制度集成创新进行研究，推动部分领域先行先试。</w:t>
      </w:r>
    </w:p>
    <w:p w:rsidR="008E7C17" w:rsidRDefault="00A90163">
      <w:pPr>
        <w:spacing w:line="560" w:lineRule="exact"/>
        <w:ind w:firstLineChars="200" w:firstLine="643"/>
        <w:rPr>
          <w:rFonts w:ascii="仿宋_GB2312" w:eastAsia="仿宋_GB2312" w:hAnsi="仿宋" w:cs="仿宋"/>
          <w:sz w:val="32"/>
          <w:szCs w:val="32"/>
        </w:rPr>
      </w:pPr>
      <w:r>
        <w:rPr>
          <w:rFonts w:ascii="仿宋_GB2312" w:eastAsia="仿宋_GB2312" w:hAnsi="仿宋" w:cs="仿宋" w:hint="eastAsia"/>
          <w:b/>
          <w:bCs/>
          <w:sz w:val="32"/>
          <w:szCs w:val="32"/>
        </w:rPr>
        <w:t>本课题建议研究重点</w:t>
      </w:r>
      <w:r>
        <w:rPr>
          <w:rFonts w:ascii="仿宋_GB2312" w:eastAsia="仿宋_GB2312" w:hAnsi="仿宋" w:cs="仿宋" w:hint="eastAsia"/>
          <w:color w:val="000000"/>
          <w:sz w:val="32"/>
          <w:szCs w:val="32"/>
        </w:rPr>
        <w:t>：一是在</w:t>
      </w:r>
      <w:r>
        <w:rPr>
          <w:rFonts w:ascii="仿宋_GB2312" w:eastAsia="仿宋_GB2312" w:hAnsi="仿宋" w:cs="仿宋" w:hint="eastAsia"/>
          <w:sz w:val="32"/>
          <w:szCs w:val="32"/>
        </w:rPr>
        <w:t>海洋产业知识产权领域，我国与国际经贸规则知识产权最高标准之间差异。二是对标国际经贸规则最高标准，聚焦海洋产业知识产权，提高知识产权执法、保护水平。三是自贸试验区海洋产业知识产权制度集成创新的路径和方式。比如，探索建立协调联动机制，出台规范性文件和操作指南，以便执法部门遵循操作。</w:t>
      </w:r>
    </w:p>
    <w:p w:rsidR="008E7C17" w:rsidRDefault="00A90163">
      <w:pPr>
        <w:spacing w:line="560" w:lineRule="exact"/>
        <w:ind w:firstLineChars="200" w:firstLine="640"/>
        <w:rPr>
          <w:rFonts w:ascii="黑体" w:eastAsia="黑体" w:hAnsi="黑体" w:cs="仿宋"/>
          <w:sz w:val="32"/>
          <w:szCs w:val="32"/>
        </w:rPr>
      </w:pPr>
      <w:r>
        <w:rPr>
          <w:rFonts w:ascii="黑体" w:eastAsia="黑体" w:hAnsi="黑体" w:cs="仿宋" w:hint="eastAsia"/>
          <w:bCs/>
          <w:sz w:val="32"/>
          <w:szCs w:val="32"/>
        </w:rPr>
        <w:t>五、建设山东临港产业集群</w:t>
      </w:r>
    </w:p>
    <w:p w:rsidR="008E7C17" w:rsidRDefault="00A90163">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临港产业集群是在临港一定区域范围内集聚的，以共享港口资源、区位优势和基础设施为最原始动力，且具有相互关联的、一系列产业的集聚体。临港产业集群的发展对区域经济发展和区域竞争力的提升，起着越来越重要的作用，在经济全球化、信息化、网络化不断深入的背景下，临港产业集群正逐渐成为当今国际航运中心发展的新重点。</w:t>
      </w:r>
    </w:p>
    <w:p w:rsidR="008E7C17" w:rsidRDefault="00A90163">
      <w:pPr>
        <w:spacing w:line="560" w:lineRule="exact"/>
        <w:ind w:firstLineChars="200" w:firstLine="643"/>
        <w:rPr>
          <w:rFonts w:ascii="仿宋_GB2312" w:eastAsia="仿宋_GB2312" w:hAnsi="仿宋" w:cs="仿宋"/>
          <w:sz w:val="32"/>
          <w:szCs w:val="32"/>
        </w:rPr>
      </w:pPr>
      <w:r>
        <w:rPr>
          <w:rFonts w:ascii="仿宋_GB2312" w:eastAsia="仿宋_GB2312" w:hAnsi="仿宋" w:cs="仿宋" w:hint="eastAsia"/>
          <w:b/>
          <w:sz w:val="32"/>
          <w:szCs w:val="32"/>
        </w:rPr>
        <w:t>本课题建议研究重点：</w:t>
      </w:r>
      <w:r>
        <w:rPr>
          <w:rFonts w:ascii="仿宋_GB2312" w:eastAsia="仿宋_GB2312" w:hAnsi="仿宋" w:cs="仿宋" w:hint="eastAsia"/>
          <w:sz w:val="32"/>
          <w:szCs w:val="32"/>
        </w:rPr>
        <w:t>一是对产业集群现状及其相关理论进行概述。二是分析山东自贸试验区青岛、烟台片区临港产业</w:t>
      </w:r>
      <w:r>
        <w:rPr>
          <w:rFonts w:ascii="仿宋_GB2312" w:eastAsia="仿宋_GB2312" w:hAnsi="仿宋" w:cs="仿宋" w:hint="eastAsia"/>
          <w:sz w:val="32"/>
          <w:szCs w:val="32"/>
        </w:rPr>
        <w:lastRenderedPageBreak/>
        <w:t>集群发展现状及存在的问题，在全球产业格局调整、RCEP落地等大环境变化下，指明今后青岛、烟台片区临港产业发展的方向。三是分析发展临港产业集群与重要国际航运之间的关系，论证发展临港产业集群对建设山东自贸试验区的重要意义。四是提出临港综合保税区转型升级高质量发展的对策建议，提出发展产业集群的意见建议及相应对策。</w:t>
      </w:r>
    </w:p>
    <w:p w:rsidR="008E7C17" w:rsidRDefault="00A90163">
      <w:pPr>
        <w:spacing w:line="560" w:lineRule="exact"/>
        <w:ind w:firstLineChars="200" w:firstLine="640"/>
        <w:rPr>
          <w:rFonts w:ascii="黑体" w:eastAsia="黑体" w:hAnsi="黑体" w:cs="仿宋"/>
          <w:sz w:val="32"/>
          <w:szCs w:val="32"/>
        </w:rPr>
      </w:pPr>
      <w:r>
        <w:rPr>
          <w:rFonts w:ascii="黑体" w:eastAsia="黑体" w:hAnsi="黑体" w:cs="仿宋" w:hint="eastAsia"/>
          <w:bCs/>
          <w:sz w:val="32"/>
          <w:szCs w:val="32"/>
        </w:rPr>
        <w:t>六</w:t>
      </w:r>
      <w:r>
        <w:rPr>
          <w:rFonts w:ascii="黑体" w:eastAsia="黑体" w:hAnsi="黑体" w:cs="仿宋" w:hint="eastAsia"/>
          <w:bCs/>
          <w:sz w:val="32"/>
          <w:szCs w:val="32"/>
          <w:lang w:eastAsia="zh-Hans"/>
        </w:rPr>
        <w:t>、跨境电商海外仓建设中的政策研究</w:t>
      </w:r>
    </w:p>
    <w:p w:rsidR="008E7C17" w:rsidRDefault="00A90163">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lang w:eastAsia="zh-Hans"/>
        </w:rPr>
        <w:t>突如其来的疫情，给</w:t>
      </w:r>
      <w:r>
        <w:rPr>
          <w:rFonts w:ascii="仿宋_GB2312" w:eastAsia="仿宋_GB2312" w:hAnsi="仿宋" w:cs="仿宋" w:hint="eastAsia"/>
          <w:sz w:val="32"/>
          <w:szCs w:val="32"/>
        </w:rPr>
        <w:t>中国</w:t>
      </w:r>
      <w:r>
        <w:rPr>
          <w:rFonts w:ascii="仿宋_GB2312" w:eastAsia="仿宋_GB2312" w:hAnsi="仿宋" w:cs="仿宋" w:hint="eastAsia"/>
          <w:sz w:val="32"/>
          <w:szCs w:val="32"/>
          <w:lang w:eastAsia="zh-Hans"/>
        </w:rPr>
        <w:t>对外贸易带来</w:t>
      </w:r>
      <w:r>
        <w:rPr>
          <w:rFonts w:ascii="仿宋_GB2312" w:eastAsia="仿宋_GB2312" w:hAnsi="仿宋" w:cs="仿宋" w:hint="eastAsia"/>
          <w:sz w:val="32"/>
          <w:szCs w:val="32"/>
        </w:rPr>
        <w:t>新难题</w:t>
      </w:r>
      <w:r>
        <w:rPr>
          <w:rFonts w:ascii="仿宋_GB2312" w:eastAsia="仿宋_GB2312" w:hAnsi="仿宋" w:cs="仿宋" w:hint="eastAsia"/>
          <w:sz w:val="32"/>
          <w:szCs w:val="32"/>
          <w:lang w:eastAsia="zh-Hans"/>
        </w:rPr>
        <w:t>和挑战，</w:t>
      </w:r>
      <w:r>
        <w:rPr>
          <w:rFonts w:ascii="仿宋_GB2312" w:eastAsia="仿宋_GB2312" w:hAnsi="仿宋" w:cs="仿宋" w:hint="eastAsia"/>
          <w:sz w:val="32"/>
          <w:szCs w:val="32"/>
        </w:rPr>
        <w:t>跨境人流、物流受疫情影响</w:t>
      </w:r>
      <w:r>
        <w:rPr>
          <w:rFonts w:ascii="仿宋_GB2312" w:eastAsia="仿宋_GB2312" w:hAnsi="仿宋" w:cs="仿宋" w:hint="eastAsia"/>
          <w:sz w:val="32"/>
          <w:szCs w:val="32"/>
          <w:lang w:eastAsia="zh-Hans"/>
        </w:rPr>
        <w:t>流通</w:t>
      </w:r>
      <w:r>
        <w:rPr>
          <w:rFonts w:ascii="仿宋_GB2312" w:eastAsia="仿宋_GB2312" w:hAnsi="仿宋" w:cs="仿宋" w:hint="eastAsia"/>
          <w:sz w:val="32"/>
          <w:szCs w:val="32"/>
        </w:rPr>
        <w:t>不畅，国际产业链供应链布局加速调整，培育新的竞争优势，关乎中国</w:t>
      </w:r>
      <w:r>
        <w:rPr>
          <w:rFonts w:ascii="仿宋_GB2312" w:eastAsia="仿宋_GB2312" w:hAnsi="仿宋" w:cs="仿宋" w:hint="eastAsia"/>
          <w:sz w:val="32"/>
          <w:szCs w:val="32"/>
          <w:lang w:eastAsia="zh-Hans"/>
        </w:rPr>
        <w:t>对外贸易</w:t>
      </w:r>
      <w:r>
        <w:rPr>
          <w:rFonts w:ascii="仿宋_GB2312" w:eastAsia="仿宋_GB2312" w:hAnsi="仿宋" w:cs="仿宋" w:hint="eastAsia"/>
          <w:sz w:val="32"/>
          <w:szCs w:val="32"/>
        </w:rPr>
        <w:t>的未来。国务院会议</w:t>
      </w:r>
      <w:r>
        <w:rPr>
          <w:rFonts w:ascii="仿宋_GB2312" w:eastAsia="仿宋_GB2312" w:hAnsi="仿宋" w:cs="仿宋" w:hint="eastAsia"/>
          <w:sz w:val="32"/>
          <w:szCs w:val="32"/>
          <w:lang w:eastAsia="zh-Hans"/>
        </w:rPr>
        <w:t>多次</w:t>
      </w:r>
      <w:r>
        <w:rPr>
          <w:rFonts w:ascii="仿宋_GB2312" w:eastAsia="仿宋_GB2312" w:hAnsi="仿宋" w:cs="仿宋" w:hint="eastAsia"/>
          <w:sz w:val="32"/>
          <w:szCs w:val="32"/>
        </w:rPr>
        <w:t>对加快发展外贸新业态、新模式做出部署，其中</w:t>
      </w:r>
      <w:r>
        <w:rPr>
          <w:rFonts w:ascii="仿宋_GB2312" w:eastAsia="仿宋_GB2312" w:hAnsi="仿宋" w:cs="仿宋" w:hint="eastAsia"/>
          <w:sz w:val="32"/>
          <w:szCs w:val="32"/>
          <w:lang w:eastAsia="zh-Hans"/>
        </w:rPr>
        <w:t>加快推进和</w:t>
      </w:r>
      <w:r>
        <w:rPr>
          <w:rFonts w:ascii="仿宋_GB2312" w:eastAsia="仿宋_GB2312" w:hAnsi="仿宋" w:cs="仿宋" w:hint="eastAsia"/>
          <w:sz w:val="32"/>
          <w:szCs w:val="32"/>
        </w:rPr>
        <w:t>完善跨境电商发展成为一大亮点。</w:t>
      </w:r>
    </w:p>
    <w:p w:rsidR="008E7C17" w:rsidRDefault="00A90163">
      <w:pPr>
        <w:spacing w:line="560" w:lineRule="exact"/>
        <w:ind w:firstLineChars="200" w:firstLine="643"/>
        <w:rPr>
          <w:rFonts w:ascii="仿宋_GB2312" w:eastAsia="仿宋_GB2312" w:hAnsi="仿宋" w:cs="仿宋"/>
          <w:sz w:val="32"/>
          <w:szCs w:val="32"/>
          <w:lang w:eastAsia="zh-Hans"/>
        </w:rPr>
      </w:pPr>
      <w:r>
        <w:rPr>
          <w:rFonts w:ascii="仿宋_GB2312" w:eastAsia="仿宋_GB2312" w:hAnsi="仿宋" w:cs="仿宋" w:hint="eastAsia"/>
          <w:b/>
          <w:bCs/>
          <w:sz w:val="32"/>
          <w:szCs w:val="32"/>
          <w:lang w:eastAsia="zh-Hans"/>
        </w:rPr>
        <w:t>本课题建议研究重点：</w:t>
      </w:r>
      <w:r>
        <w:rPr>
          <w:rFonts w:ascii="仿宋_GB2312" w:eastAsia="仿宋_GB2312" w:hAnsi="仿宋" w:cs="仿宋" w:hint="eastAsia"/>
          <w:sz w:val="32"/>
          <w:szCs w:val="32"/>
        </w:rPr>
        <w:t>目前，跨境电商的重要配套设施--海外仓还不够完善。针对这个问题，结合山东自贸试验区跨境电商发展实际，</w:t>
      </w:r>
      <w:r>
        <w:rPr>
          <w:rFonts w:ascii="仿宋_GB2312" w:eastAsia="仿宋_GB2312" w:hAnsi="仿宋" w:cs="仿宋" w:hint="eastAsia"/>
          <w:sz w:val="32"/>
          <w:szCs w:val="32"/>
          <w:lang w:eastAsia="zh-Hans"/>
        </w:rPr>
        <w:t>研究制定支持跨境电商企业海外仓发展的相关政策。</w:t>
      </w:r>
    </w:p>
    <w:p w:rsidR="008E7C17" w:rsidRDefault="00A90163">
      <w:pPr>
        <w:spacing w:line="560" w:lineRule="exact"/>
        <w:ind w:firstLineChars="200" w:firstLine="640"/>
        <w:rPr>
          <w:rFonts w:ascii="黑体" w:eastAsia="黑体" w:hAnsi="黑体" w:cs="仿宋"/>
          <w:sz w:val="32"/>
          <w:szCs w:val="32"/>
          <w:lang w:eastAsia="zh-Hans"/>
        </w:rPr>
      </w:pPr>
      <w:r>
        <w:rPr>
          <w:rFonts w:ascii="黑体" w:eastAsia="黑体" w:hAnsi="黑体" w:cs="仿宋" w:hint="eastAsia"/>
          <w:bCs/>
          <w:sz w:val="32"/>
          <w:szCs w:val="32"/>
        </w:rPr>
        <w:t>七</w:t>
      </w:r>
      <w:r>
        <w:rPr>
          <w:rFonts w:ascii="黑体" w:eastAsia="黑体" w:hAnsi="黑体" w:cs="仿宋" w:hint="eastAsia"/>
          <w:bCs/>
          <w:sz w:val="32"/>
          <w:szCs w:val="32"/>
          <w:lang w:eastAsia="zh-Hans"/>
        </w:rPr>
        <w:t>、海关特殊监管区域保税维修政策突破与制度创新研究</w:t>
      </w:r>
    </w:p>
    <w:p w:rsidR="008E7C17" w:rsidRDefault="00A90163">
      <w:pPr>
        <w:spacing w:line="560" w:lineRule="exact"/>
        <w:ind w:firstLineChars="200" w:firstLine="640"/>
        <w:rPr>
          <w:rFonts w:ascii="仿宋_GB2312" w:eastAsia="仿宋_GB2312" w:hAnsi="仿宋" w:cs="仿宋"/>
          <w:color w:val="000000"/>
          <w:sz w:val="32"/>
          <w:szCs w:val="32"/>
          <w:lang w:eastAsia="zh-Hans"/>
        </w:rPr>
      </w:pPr>
      <w:r>
        <w:rPr>
          <w:rFonts w:ascii="仿宋_GB2312" w:eastAsia="仿宋_GB2312" w:hAnsi="仿宋" w:cs="仿宋" w:hint="eastAsia"/>
          <w:color w:val="000000"/>
          <w:sz w:val="32"/>
          <w:szCs w:val="32"/>
          <w:lang w:eastAsia="zh-Hans"/>
        </w:rPr>
        <w:t>国际贸易规则重构进展加快</w:t>
      </w:r>
      <w:r>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lang w:eastAsia="zh-Hans"/>
        </w:rPr>
        <w:t>发展保税维修有望成为我国深化开放的重要切入点</w:t>
      </w:r>
      <w:r>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lang w:eastAsia="zh-Hans"/>
        </w:rPr>
        <w:t>商务部、海关总署等相继出台多项政策</w:t>
      </w:r>
      <w:r>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lang w:eastAsia="zh-Hans"/>
        </w:rPr>
        <w:t>支持保税维修发展。目前，山东自贸试验区部分企业开展保税维修业务，取得一定成效，但仍需政策突破、制度创新，以便推动保税维修业务更快发展。</w:t>
      </w:r>
    </w:p>
    <w:p w:rsidR="008E7C17" w:rsidRDefault="00A90163">
      <w:pPr>
        <w:spacing w:line="560" w:lineRule="exact"/>
        <w:ind w:firstLineChars="200" w:firstLine="643"/>
        <w:rPr>
          <w:rFonts w:ascii="仿宋_GB2312" w:eastAsia="仿宋_GB2312" w:hAnsi="仿宋" w:cs="仿宋"/>
          <w:color w:val="000000"/>
          <w:sz w:val="32"/>
          <w:szCs w:val="32"/>
        </w:rPr>
      </w:pPr>
      <w:r>
        <w:rPr>
          <w:rFonts w:ascii="仿宋_GB2312" w:eastAsia="仿宋_GB2312" w:hAnsi="仿宋" w:cs="仿宋" w:hint="eastAsia"/>
          <w:b/>
          <w:bCs/>
          <w:color w:val="000000"/>
          <w:sz w:val="32"/>
          <w:szCs w:val="32"/>
          <w:lang w:eastAsia="zh-Hans"/>
        </w:rPr>
        <w:t>本课题建议研究重点：</w:t>
      </w:r>
      <w:r>
        <w:rPr>
          <w:rFonts w:ascii="仿宋_GB2312" w:eastAsia="仿宋_GB2312" w:hAnsi="仿宋" w:cs="仿宋" w:hint="eastAsia"/>
          <w:color w:val="000000"/>
          <w:sz w:val="32"/>
          <w:szCs w:val="32"/>
          <w:lang w:eastAsia="zh-Hans"/>
        </w:rPr>
        <w:t>一、关于可维修产品范围</w:t>
      </w:r>
      <w:r>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lang w:eastAsia="zh-Hans"/>
        </w:rPr>
        <w:t>根据《商</w:t>
      </w:r>
      <w:r>
        <w:rPr>
          <w:rFonts w:ascii="仿宋_GB2312" w:eastAsia="仿宋_GB2312" w:hAnsi="仿宋" w:cs="仿宋" w:hint="eastAsia"/>
          <w:color w:val="000000"/>
          <w:sz w:val="32"/>
          <w:szCs w:val="32"/>
          <w:lang w:eastAsia="zh-Hans"/>
        </w:rPr>
        <w:lastRenderedPageBreak/>
        <w:t>务部、生态环境部、海关总署关于支持综合保税区内企业开展维修业务的公告》，保税维修业务范围须以该公告附件的维修产品目录为限，该目录可能导致企业部分业务需求无法满足</w:t>
      </w:r>
      <w:r>
        <w:rPr>
          <w:rFonts w:ascii="仿宋_GB2312" w:eastAsia="仿宋_GB2312" w:hAnsi="仿宋" w:cs="仿宋" w:hint="eastAsia"/>
          <w:color w:val="000000"/>
          <w:sz w:val="32"/>
          <w:szCs w:val="32"/>
        </w:rPr>
        <w:t>。是否可以调整该目录，理由是什么？如何管控风险？</w:t>
      </w:r>
      <w:r>
        <w:rPr>
          <w:rFonts w:ascii="仿宋_GB2312" w:eastAsia="仿宋_GB2312" w:hAnsi="仿宋" w:cs="仿宋" w:hint="eastAsia"/>
          <w:color w:val="000000"/>
          <w:sz w:val="32"/>
          <w:szCs w:val="32"/>
          <w:lang w:eastAsia="zh-Hans"/>
        </w:rPr>
        <w:t>二、关于维修外发</w:t>
      </w:r>
      <w:r>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lang w:eastAsia="zh-Hans"/>
        </w:rPr>
        <w:t>根据《关于海关特殊监管区域内保税维修业务有关监管问题的公告》第</w:t>
      </w:r>
      <w:r>
        <w:rPr>
          <w:rFonts w:ascii="仿宋_GB2312" w:eastAsia="仿宋_GB2312" w:hAnsi="仿宋" w:cs="仿宋" w:hint="eastAsia"/>
          <w:color w:val="000000"/>
          <w:sz w:val="32"/>
          <w:szCs w:val="32"/>
        </w:rPr>
        <w:t>12</w:t>
      </w:r>
      <w:r>
        <w:rPr>
          <w:rFonts w:ascii="仿宋_GB2312" w:eastAsia="仿宋_GB2312" w:hAnsi="仿宋" w:cs="仿宋" w:hint="eastAsia"/>
          <w:color w:val="000000"/>
          <w:sz w:val="32"/>
          <w:szCs w:val="32"/>
          <w:lang w:eastAsia="zh-Hans"/>
        </w:rPr>
        <w:t>条，维修业务开展过程中，由于工艺受限等原因，区内维修企业将部分工序外发至境内区外企业时，按照《中华人民共和国海关保税港区管理暂行办法》第28条规定办理</w:t>
      </w:r>
      <w:r>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lang w:eastAsia="zh-Hans"/>
        </w:rPr>
        <w:t>但第28条规定较简单，需进一步明确：1.可以外发的“部分工序”的界定标准是否包括主要工序</w:t>
      </w:r>
      <w:r>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lang w:eastAsia="zh-Hans"/>
        </w:rPr>
        <w:t>理由是什么</w:t>
      </w:r>
      <w:r>
        <w:rPr>
          <w:rFonts w:ascii="仿宋_GB2312" w:eastAsia="仿宋_GB2312" w:hAnsi="仿宋" w:cs="仿宋" w:hint="eastAsia"/>
          <w:color w:val="000000"/>
          <w:sz w:val="32"/>
          <w:szCs w:val="32"/>
        </w:rPr>
        <w:t>？如何管控风险？</w:t>
      </w:r>
      <w:r>
        <w:rPr>
          <w:rFonts w:ascii="仿宋_GB2312" w:eastAsia="仿宋_GB2312" w:hAnsi="仿宋" w:cs="仿宋" w:hint="eastAsia"/>
          <w:color w:val="000000"/>
          <w:sz w:val="32"/>
          <w:szCs w:val="32"/>
          <w:lang w:eastAsia="zh-Hans"/>
        </w:rPr>
        <w:t>2.外发至境内区外时，承接企业有无资质和要求限制</w:t>
      </w:r>
      <w:r>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lang w:eastAsia="zh-Hans"/>
        </w:rPr>
        <w:t>理由是什么</w:t>
      </w:r>
      <w:r>
        <w:rPr>
          <w:rFonts w:ascii="仿宋_GB2312" w:eastAsia="仿宋_GB2312" w:hAnsi="仿宋" w:cs="仿宋" w:hint="eastAsia"/>
          <w:color w:val="000000"/>
          <w:sz w:val="32"/>
          <w:szCs w:val="32"/>
        </w:rPr>
        <w:t>？如何管控风险？</w:t>
      </w:r>
      <w:r>
        <w:rPr>
          <w:rFonts w:ascii="仿宋_GB2312" w:eastAsia="仿宋_GB2312" w:hAnsi="仿宋" w:cs="仿宋" w:hint="eastAsia"/>
          <w:color w:val="000000"/>
          <w:sz w:val="32"/>
          <w:szCs w:val="32"/>
          <w:lang w:eastAsia="zh-Hans"/>
        </w:rPr>
        <w:t>三、关于境外入区模式下已维修货物的内销</w:t>
      </w:r>
      <w:r>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lang w:eastAsia="zh-Hans"/>
        </w:rPr>
        <w:t>根据海关总署2015年第59号公告第五条，待维修货物从境外运入区域内进行检测、维修（包括经检测维修不能修复的）后应当复运出境，不允许内销。如果允许此类货物内销</w:t>
      </w:r>
      <w:r>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lang w:eastAsia="zh-Hans"/>
        </w:rPr>
        <w:t>如何设定条件</w:t>
      </w:r>
      <w:r>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lang w:eastAsia="zh-Hans"/>
        </w:rPr>
        <w:t>如何制订相关政策</w:t>
      </w:r>
      <w:r>
        <w:rPr>
          <w:rFonts w:ascii="仿宋_GB2312" w:eastAsia="仿宋_GB2312" w:hAnsi="仿宋" w:cs="仿宋" w:hint="eastAsia"/>
          <w:color w:val="000000"/>
          <w:sz w:val="32"/>
          <w:szCs w:val="32"/>
        </w:rPr>
        <w:t>？如何管控风险？</w:t>
      </w:r>
      <w:r>
        <w:rPr>
          <w:rFonts w:ascii="仿宋_GB2312" w:eastAsia="仿宋_GB2312" w:hAnsi="仿宋" w:cs="仿宋" w:hint="eastAsia"/>
          <w:color w:val="000000"/>
          <w:sz w:val="32"/>
          <w:szCs w:val="32"/>
          <w:lang w:eastAsia="zh-Hans"/>
        </w:rPr>
        <w:t>四、境内区外入区模式已维修货物外销问题</w:t>
      </w:r>
      <w:r>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lang w:eastAsia="zh-Hans"/>
        </w:rPr>
        <w:t>根据海关总署2015年第59号公告第五条，待维修货物从境内区外运入区域内进行检测、维修（包括经检测维修不能修复的）后应当复运回境内区外，不允许外销。如果允许此类货物</w:t>
      </w:r>
      <w:r>
        <w:rPr>
          <w:rFonts w:ascii="仿宋_GB2312" w:eastAsia="仿宋_GB2312" w:hAnsi="仿宋" w:cs="仿宋" w:hint="eastAsia"/>
          <w:color w:val="000000"/>
          <w:sz w:val="32"/>
          <w:szCs w:val="32"/>
        </w:rPr>
        <w:t>外</w:t>
      </w:r>
      <w:r>
        <w:rPr>
          <w:rFonts w:ascii="仿宋_GB2312" w:eastAsia="仿宋_GB2312" w:hAnsi="仿宋" w:cs="仿宋" w:hint="eastAsia"/>
          <w:color w:val="000000"/>
          <w:sz w:val="32"/>
          <w:szCs w:val="32"/>
          <w:lang w:eastAsia="zh-Hans"/>
        </w:rPr>
        <w:t>销</w:t>
      </w:r>
      <w:r>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lang w:eastAsia="zh-Hans"/>
        </w:rPr>
        <w:t>如何设定条件</w:t>
      </w:r>
      <w:r>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lang w:eastAsia="zh-Hans"/>
        </w:rPr>
        <w:t>如何制订相关政策</w:t>
      </w:r>
      <w:r>
        <w:rPr>
          <w:rFonts w:ascii="仿宋_GB2312" w:eastAsia="仿宋_GB2312" w:hAnsi="仿宋" w:cs="仿宋" w:hint="eastAsia"/>
          <w:color w:val="000000"/>
          <w:sz w:val="32"/>
          <w:szCs w:val="32"/>
        </w:rPr>
        <w:t>？如何管控风险？五、如何吸引保税维修企业来山东自贸试验区发展，政府角色与企业角色如何划分？</w:t>
      </w:r>
    </w:p>
    <w:p w:rsidR="008E7C17" w:rsidRDefault="00A90163">
      <w:pPr>
        <w:spacing w:line="560" w:lineRule="exact"/>
        <w:ind w:firstLineChars="200" w:firstLine="640"/>
        <w:rPr>
          <w:rFonts w:ascii="黑体" w:eastAsia="黑体" w:hAnsi="黑体" w:cs="仿宋"/>
          <w:color w:val="000000"/>
          <w:sz w:val="32"/>
          <w:szCs w:val="32"/>
        </w:rPr>
      </w:pPr>
      <w:r>
        <w:rPr>
          <w:rFonts w:ascii="黑体" w:eastAsia="黑体" w:hAnsi="黑体" w:cs="仿宋" w:hint="eastAsia"/>
          <w:bCs/>
          <w:sz w:val="32"/>
          <w:szCs w:val="32"/>
        </w:rPr>
        <w:t>八、全球矿产品保税混配中心建设研究</w:t>
      </w:r>
    </w:p>
    <w:p w:rsidR="008E7C17" w:rsidRDefault="00A90163">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在多种类矿产品混配实际业务需求支撑下，立足山东区位优势，建设全球矿产品保税混配中心，既能服务国内矿产冶炼行业，又能通过国际中转，将业务范围拓展至中国台湾及日本、韩国、东南亚等地区和国家，进而提升山东港口的核心竞争力与国际影响力。</w:t>
      </w:r>
    </w:p>
    <w:p w:rsidR="008E7C17" w:rsidRDefault="00A90163">
      <w:pPr>
        <w:spacing w:line="560" w:lineRule="exact"/>
        <w:ind w:firstLineChars="200" w:firstLine="643"/>
        <w:rPr>
          <w:rFonts w:ascii="仿宋_GB2312" w:eastAsia="仿宋_GB2312" w:hAnsi="仿宋" w:cs="仿宋"/>
          <w:sz w:val="32"/>
          <w:szCs w:val="32"/>
        </w:rPr>
      </w:pPr>
      <w:r>
        <w:rPr>
          <w:rFonts w:ascii="仿宋_GB2312" w:eastAsia="仿宋_GB2312" w:hAnsi="仿宋" w:cs="仿宋" w:hint="eastAsia"/>
          <w:b/>
          <w:bCs/>
          <w:sz w:val="32"/>
          <w:szCs w:val="32"/>
        </w:rPr>
        <w:t>本课题建议研究重点</w:t>
      </w:r>
      <w:r>
        <w:rPr>
          <w:rFonts w:ascii="仿宋_GB2312" w:eastAsia="仿宋_GB2312" w:hAnsi="仿宋" w:cs="仿宋" w:hint="eastAsia"/>
          <w:color w:val="000000"/>
          <w:sz w:val="32"/>
          <w:szCs w:val="32"/>
        </w:rPr>
        <w:t>：一是研究分析目前全球、国内矿产品保税混配的概况，分析发展前景。二是研究分析建设全球矿产品保税混配中心的区位优势、产业优势及人才优势。三是分析研究当前烟台片区建设全球矿产品保税混配中心的制约因素，例如混银涉及加</w:t>
      </w:r>
      <w:r>
        <w:rPr>
          <w:rFonts w:ascii="仿宋_GB2312" w:eastAsia="仿宋_GB2312" w:hAnsi="仿宋" w:cs="仿宋" w:hint="eastAsia"/>
          <w:sz w:val="32"/>
          <w:szCs w:val="32"/>
        </w:rPr>
        <w:t>工贸易禁止类商品，混煤涉及配额，不同税号油品混兑未放开，混配业务场地和硬件设施配套不足，国内外行业竞争激烈，全球贸易摩擦和地缘政治冲突带来不确定性，等等。四是研究探讨开展金、银、铜、铁、油、煤等多矿产品保税混配业务的可行性，在此基础上，实现大宗货物的保税混配、保税加工、保税仓储、保税交易、保税转口等全商品全业态发展。五是提出建设全球矿产品保税混配中心建设研究。</w:t>
      </w:r>
    </w:p>
    <w:p w:rsidR="008E7C17" w:rsidRDefault="00A90163">
      <w:pPr>
        <w:spacing w:line="560" w:lineRule="exact"/>
        <w:ind w:firstLineChars="200" w:firstLine="640"/>
        <w:rPr>
          <w:rFonts w:ascii="黑体" w:eastAsia="黑体" w:hAnsi="黑体" w:cs="仿宋"/>
          <w:sz w:val="32"/>
          <w:szCs w:val="32"/>
        </w:rPr>
      </w:pPr>
      <w:r>
        <w:rPr>
          <w:rFonts w:ascii="黑体" w:eastAsia="黑体" w:hAnsi="黑体" w:cs="仿宋" w:hint="eastAsia"/>
          <w:bCs/>
          <w:sz w:val="32"/>
          <w:szCs w:val="32"/>
        </w:rPr>
        <w:t>九、山东自贸试验区生物医药产业高质量发展规划和政策研究</w:t>
      </w:r>
    </w:p>
    <w:p w:rsidR="008E7C17" w:rsidRDefault="00A90163">
      <w:pPr>
        <w:spacing w:line="56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sz w:val="32"/>
          <w:szCs w:val="32"/>
        </w:rPr>
        <w:t>2012年国务院发布《“十二五”生物技术发展规划》，生物医药被正式提到国家发展战略的高度。根据</w:t>
      </w:r>
      <w:r>
        <w:rPr>
          <w:rFonts w:ascii="仿宋_GB2312" w:eastAsia="仿宋_GB2312" w:hAnsi="仿宋" w:cs="仿宋" w:hint="eastAsia"/>
          <w:color w:val="000000"/>
          <w:sz w:val="32"/>
          <w:szCs w:val="32"/>
        </w:rPr>
        <w:t>山东自贸试验区生物医药产业基本情况，梳理生物医药产业发展中存在的障碍和制约因素，提出促进生物医药产业发展的政策措施，制定更加精准的资源配置方案。</w:t>
      </w:r>
    </w:p>
    <w:p w:rsidR="008E7C17" w:rsidRDefault="00A90163">
      <w:pPr>
        <w:spacing w:line="560" w:lineRule="exact"/>
        <w:ind w:firstLineChars="200" w:firstLine="643"/>
        <w:rPr>
          <w:rFonts w:ascii="仿宋_GB2312" w:eastAsia="仿宋_GB2312" w:hAnsi="仿宋" w:cs="仿宋"/>
          <w:sz w:val="32"/>
          <w:szCs w:val="32"/>
        </w:rPr>
      </w:pPr>
      <w:r>
        <w:rPr>
          <w:rFonts w:ascii="仿宋_GB2312" w:eastAsia="仿宋_GB2312" w:hAnsi="仿宋" w:cs="仿宋" w:hint="eastAsia"/>
          <w:b/>
          <w:bCs/>
          <w:sz w:val="32"/>
          <w:szCs w:val="32"/>
        </w:rPr>
        <w:lastRenderedPageBreak/>
        <w:t>本课题建议研究重点</w:t>
      </w:r>
      <w:r>
        <w:rPr>
          <w:rFonts w:ascii="仿宋_GB2312" w:eastAsia="仿宋_GB2312" w:hAnsi="仿宋" w:cs="仿宋" w:hint="eastAsia"/>
          <w:color w:val="000000"/>
          <w:sz w:val="32"/>
          <w:szCs w:val="32"/>
        </w:rPr>
        <w:t>：一是对比分析国内外促进生物医药发展的相关政策，结合当前行业（企业）诉求，指出现有政策的核心内容。二是</w:t>
      </w:r>
      <w:r>
        <w:rPr>
          <w:rFonts w:ascii="仿宋_GB2312" w:eastAsia="仿宋_GB2312" w:hAnsi="仿宋" w:cs="仿宋" w:hint="eastAsia"/>
          <w:sz w:val="32"/>
          <w:szCs w:val="32"/>
        </w:rPr>
        <w:t>研究制定生物医药产业扶持政策，推动政策支持更加有力、资源配置更加精准，推动生物医药产业大攻坚大跨越。三是聚焦原料药、创新药、现代中药、医疗器械等方向，研究构建“研发—服务—加速—产业化”全链条产业支撑体系，打造生物医药及健康产业发展示范区。四是发挥好山东自贸试验区其他优势产业的技术优势，制定推动生物医药产业与其他优势产业跨界融合发展规划。</w:t>
      </w:r>
    </w:p>
    <w:p w:rsidR="008E7C17" w:rsidRDefault="00A90163">
      <w:pPr>
        <w:spacing w:line="560" w:lineRule="exact"/>
        <w:ind w:firstLineChars="200" w:firstLine="640"/>
        <w:rPr>
          <w:rFonts w:ascii="黑体" w:eastAsia="黑体" w:hAnsi="黑体" w:cs="仿宋"/>
          <w:sz w:val="32"/>
          <w:szCs w:val="32"/>
        </w:rPr>
      </w:pPr>
      <w:r>
        <w:rPr>
          <w:rFonts w:ascii="黑体" w:eastAsia="黑体" w:hAnsi="黑体" w:cs="仿宋" w:hint="eastAsia"/>
          <w:bCs/>
          <w:sz w:val="32"/>
          <w:szCs w:val="32"/>
        </w:rPr>
        <w:t>十、推动海关特殊监管区域与自贸试验区融合发展</w:t>
      </w:r>
    </w:p>
    <w:p w:rsidR="008E7C17" w:rsidRDefault="00A90163">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李克强总理在2021年度政府工作报告中提出，“加强自贸试验区改革开放创新，推动海关特殊监管区域与自贸试验区融合发展”。目前，国务院先后批准设立了6种类型、140多个海关特殊监管区域，当前海关特殊监管区域正逐步统一为一种类型，即“综合保税区”。20多年来，海关特殊监管区域在承接国际产业转移、推进区域经济协调发展、促进对外贸易和扩大就业等方面，作出了积极贡献。近年来，随着加工贸易销售由全部出口转为部分内销，综合保税区现行政策有利于发展保税加工、保税物流，但在贸易功能方面缺少配套空间和政策规定，尚未实现贸易、物流、加工协同发展。自贸试验区为综合保税区提供了难得的配套空间，但两者功能政策不同，物理围网间隔，相互之间缺乏功能融合和政策叠加。自贸试验区与海关特殊监管区域之间需要一个“中间地带”进行充分融合、催化，</w:t>
      </w:r>
      <w:r>
        <w:rPr>
          <w:rFonts w:ascii="仿宋_GB2312" w:eastAsia="仿宋_GB2312" w:hAnsi="仿宋" w:cs="仿宋" w:hint="eastAsia"/>
          <w:sz w:val="32"/>
          <w:szCs w:val="32"/>
        </w:rPr>
        <w:lastRenderedPageBreak/>
        <w:t>通过建成一批依托海关特殊监管区域功能政策、连接国内国外两个市场、具有“境内关外”特性、贸易服务企业集聚、年进出口贸易额过百亿、甚至过千亿的“商务配套区”，推动山东海关特殊监管区域转型升级和自贸试验区高质量发展。海关特殊监管区域贸易功能及海关特殊监管区域与自贸试验区融合发展问题，目前国内缺乏系统研究。</w:t>
      </w:r>
    </w:p>
    <w:p w:rsidR="008E7C17" w:rsidRDefault="00A90163">
      <w:pPr>
        <w:spacing w:line="560" w:lineRule="exact"/>
        <w:ind w:firstLineChars="200" w:firstLine="643"/>
        <w:rPr>
          <w:rFonts w:ascii="仿宋_GB2312" w:eastAsia="仿宋_GB2312" w:hAnsi="仿宋" w:cs="仿宋"/>
          <w:sz w:val="32"/>
          <w:szCs w:val="32"/>
        </w:rPr>
      </w:pPr>
      <w:r>
        <w:rPr>
          <w:rFonts w:ascii="仿宋_GB2312" w:eastAsia="仿宋_GB2312" w:hAnsi="仿宋" w:cs="仿宋" w:hint="eastAsia"/>
          <w:b/>
          <w:bCs/>
          <w:sz w:val="32"/>
          <w:szCs w:val="32"/>
        </w:rPr>
        <w:t>本课题建议研究重点</w:t>
      </w:r>
      <w:r>
        <w:rPr>
          <w:rFonts w:ascii="仿宋_GB2312" w:eastAsia="仿宋_GB2312" w:hAnsi="仿宋" w:cs="仿宋" w:hint="eastAsia"/>
          <w:color w:val="000000"/>
          <w:sz w:val="32"/>
          <w:szCs w:val="32"/>
        </w:rPr>
        <w:t>：一是</w:t>
      </w:r>
      <w:r>
        <w:rPr>
          <w:rFonts w:ascii="仿宋_GB2312" w:eastAsia="仿宋_GB2312" w:hAnsi="仿宋" w:cs="仿宋" w:hint="eastAsia"/>
          <w:sz w:val="32"/>
          <w:szCs w:val="32"/>
        </w:rPr>
        <w:t>海关特殊监管区域贸易功能的基本理论，分析海关特殊监管区域的贸易权、分销权问题。二是当前海关特殊监管区域贸易功能的制度安排，“离境退税”保税区获得完备的贸易功能、“入区退税”四类海关特殊监管区域只有部分贸易功能、“入区退税”的出口加工区不具有贸易功能。三是海关特殊监管区域贸易功能的实践，“离境退税”与“入区退税”的海关特殊监管区域功能政策互补、海关特殊监管区域贸易功能效益分析。四是海关特殊监管区域贸易功能的法规制度完善，内销选择性征税试点、增值税一般纳税人资格试点等。五是推动海关特殊监管区域与自贸试验区融合发展，建设商务配套区，提出政策诉求、实施路径等。</w:t>
      </w:r>
    </w:p>
    <w:p w:rsidR="008E7C17" w:rsidRDefault="008E7C17">
      <w:pPr>
        <w:spacing w:line="640" w:lineRule="exact"/>
        <w:ind w:firstLineChars="200" w:firstLine="640"/>
        <w:rPr>
          <w:rFonts w:ascii="仿宋_GB2312" w:eastAsia="仿宋_GB2312" w:hAnsi="黑体"/>
          <w:sz w:val="32"/>
          <w:szCs w:val="32"/>
        </w:rPr>
      </w:pPr>
    </w:p>
    <w:p w:rsidR="008E7C17" w:rsidRDefault="008E7C17">
      <w:pPr>
        <w:rPr>
          <w:rFonts w:ascii="仿宋_GB2312" w:eastAsia="仿宋_GB2312"/>
          <w:sz w:val="32"/>
          <w:szCs w:val="32"/>
        </w:rPr>
      </w:pPr>
    </w:p>
    <w:p w:rsidR="008E7C17" w:rsidRDefault="008E7C17">
      <w:pPr>
        <w:spacing w:line="600" w:lineRule="exact"/>
        <w:rPr>
          <w:rFonts w:ascii="仿宋_GB2312" w:eastAsia="仿宋_GB2312" w:hAnsi="仿宋_GB2312" w:cs="仿宋_GB2312"/>
          <w:sz w:val="32"/>
          <w:szCs w:val="32"/>
        </w:rPr>
      </w:pPr>
    </w:p>
    <w:sectPr w:rsidR="008E7C17">
      <w:pgSz w:w="11906" w:h="16838"/>
      <w:pgMar w:top="1814" w:right="1576" w:bottom="1814" w:left="1576"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1E8" w:rsidRDefault="000571E8" w:rsidP="00DA2E4F">
      <w:r>
        <w:separator/>
      </w:r>
    </w:p>
  </w:endnote>
  <w:endnote w:type="continuationSeparator" w:id="0">
    <w:p w:rsidR="000571E8" w:rsidRDefault="000571E8" w:rsidP="00DA2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1E8" w:rsidRDefault="000571E8" w:rsidP="00DA2E4F">
      <w:r>
        <w:separator/>
      </w:r>
    </w:p>
  </w:footnote>
  <w:footnote w:type="continuationSeparator" w:id="0">
    <w:p w:rsidR="000571E8" w:rsidRDefault="000571E8" w:rsidP="00DA2E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17"/>
    <w:rsid w:val="000571E8"/>
    <w:rsid w:val="0031304C"/>
    <w:rsid w:val="007A3339"/>
    <w:rsid w:val="008E7C17"/>
    <w:rsid w:val="009D7C38"/>
    <w:rsid w:val="00A22238"/>
    <w:rsid w:val="00A90163"/>
    <w:rsid w:val="00DA2E4F"/>
    <w:rsid w:val="2C2F6F5D"/>
    <w:rsid w:val="57E17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6DCE5D2-A2B6-431E-B1AF-8506D07BC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Normal (Web)"/>
    <w:basedOn w:val="a"/>
    <w:qFormat/>
    <w:pPr>
      <w:spacing w:beforeAutospacing="1" w:afterAutospacing="1"/>
      <w:jc w:val="left"/>
    </w:pPr>
    <w:rPr>
      <w:rFonts w:cs="Times New Roman"/>
      <w:kern w:val="0"/>
      <w:sz w:val="24"/>
    </w:rPr>
  </w:style>
  <w:style w:type="character" w:styleId="a5">
    <w:name w:val="page number"/>
    <w:basedOn w:val="a0"/>
    <w:qFormat/>
  </w:style>
  <w:style w:type="paragraph" w:styleId="a6">
    <w:name w:val="header"/>
    <w:basedOn w:val="a"/>
    <w:link w:val="Char"/>
    <w:rsid w:val="00DA2E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DA2E4F"/>
    <w:rPr>
      <w:rFonts w:asciiTheme="minorHAnsi" w:eastAsiaTheme="minorEastAsia" w:hAnsiTheme="minorHAnsi" w:cstheme="minorBidi"/>
      <w:kern w:val="2"/>
      <w:sz w:val="18"/>
      <w:szCs w:val="18"/>
    </w:rPr>
  </w:style>
  <w:style w:type="paragraph" w:styleId="a7">
    <w:name w:val="Balloon Text"/>
    <w:basedOn w:val="a"/>
    <w:link w:val="Char0"/>
    <w:rsid w:val="00DA2E4F"/>
    <w:rPr>
      <w:sz w:val="18"/>
      <w:szCs w:val="18"/>
    </w:rPr>
  </w:style>
  <w:style w:type="character" w:customStyle="1" w:styleId="Char0">
    <w:name w:val="批注框文本 Char"/>
    <w:basedOn w:val="a0"/>
    <w:link w:val="a7"/>
    <w:rsid w:val="00DA2E4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1011</Words>
  <Characters>5763</Characters>
  <Application>Microsoft Office Word</Application>
  <DocSecurity>0</DocSecurity>
  <Lines>48</Lines>
  <Paragraphs>13</Paragraphs>
  <ScaleCrop>false</ScaleCrop>
  <Company/>
  <LinksUpToDate>false</LinksUpToDate>
  <CharactersWithSpaces>6761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Administrator</cp:lastModifiedBy>
  <cp:revision>2</cp:revision>
  <cp:lastPrinted>2021-07-16T07:43:00Z</cp:lastPrinted>
  <dcterms:created xsi:type="dcterms:W3CDTF">2021-07-19T07:02:00Z</dcterms:created>
  <dcterms:modified xsi:type="dcterms:W3CDTF">2021-07-19T07:02:00Z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