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CF3EF" w14:textId="77777777" w:rsidR="009D09B4" w:rsidRPr="007B0F99" w:rsidRDefault="009D09B4" w:rsidP="009D09B4">
      <w:pPr>
        <w:adjustRightInd w:val="0"/>
        <w:snapToGrid w:val="0"/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 w:rsidRPr="007B0F99">
        <w:rPr>
          <w:rStyle w:val="fontstyle01"/>
          <w:rFonts w:ascii="黑体" w:eastAsia="黑体" w:hAnsi="黑体" w:hint="eastAsia"/>
        </w:rPr>
        <w:t>附件 1：</w:t>
      </w:r>
    </w:p>
    <w:p w14:paraId="13CF019B" w14:textId="77777777" w:rsidR="009D09B4" w:rsidRPr="007B0F99" w:rsidRDefault="009D09B4" w:rsidP="007B0F99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 w:rsidRPr="007B0F99">
        <w:rPr>
          <w:rStyle w:val="fontstyle21"/>
          <w:rFonts w:ascii="方正小标宋简体" w:eastAsia="方正小标宋简体" w:hAnsi="仿宋" w:hint="eastAsia"/>
        </w:rPr>
        <w:t>2022 年度泰山科技论坛重点选题范围</w:t>
      </w:r>
    </w:p>
    <w:p w14:paraId="742F71D1" w14:textId="77777777" w:rsidR="009D09B4" w:rsidRPr="009D09B4" w:rsidRDefault="009D09B4" w:rsidP="009D09B4">
      <w:pPr>
        <w:adjustRightInd w:val="0"/>
        <w:snapToGrid w:val="0"/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9D09B4">
        <w:rPr>
          <w:rStyle w:val="fontstyle31"/>
          <w:rFonts w:ascii="仿宋_GB2312" w:eastAsia="仿宋_GB2312" w:hAnsi="仿宋" w:hint="eastAsia"/>
        </w:rPr>
        <w:t>1.围绕黄河流域生态保护和高质量发展选题。</w:t>
      </w:r>
    </w:p>
    <w:p w14:paraId="1BAA0F62" w14:textId="77777777" w:rsidR="009D09B4" w:rsidRPr="009D09B4" w:rsidRDefault="009D09B4" w:rsidP="009D09B4">
      <w:pPr>
        <w:adjustRightInd w:val="0"/>
        <w:snapToGrid w:val="0"/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9D09B4">
        <w:rPr>
          <w:rStyle w:val="fontstyle31"/>
          <w:rFonts w:ascii="仿宋_GB2312" w:eastAsia="仿宋_GB2312" w:hAnsi="仿宋" w:hint="eastAsia"/>
        </w:rPr>
        <w:t>2.围绕全省新旧动能转换、乡村振兴、扩大内需、军民融合、打造对外开放新高地、碳达峰、碳中和工作、重大战略平台建设、市场化改革攻坚、保障和改善民生、法治建设、区域协调发展、重大基础设施建设选题。</w:t>
      </w:r>
    </w:p>
    <w:p w14:paraId="141347AC" w14:textId="07B5E161" w:rsidR="009D09B4" w:rsidRPr="009D09B4" w:rsidRDefault="009D09B4" w:rsidP="009D09B4">
      <w:pPr>
        <w:adjustRightInd w:val="0"/>
        <w:snapToGrid w:val="0"/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9D09B4">
        <w:rPr>
          <w:rStyle w:val="fontstyle31"/>
          <w:rFonts w:ascii="仿宋_GB2312" w:eastAsia="仿宋_GB2312" w:hAnsi="仿宋" w:hint="eastAsia"/>
        </w:rPr>
        <w:t>3.围绕人才强省建设：我省高端人才、紧缺人才引进和培养、技术经济深度融合、科技成果转移转化、政产学研合作，“培育高端数字人才”，探索数据驱动科研新范式等选题。</w:t>
      </w:r>
    </w:p>
    <w:p w14:paraId="5992F9EF" w14:textId="6794021B" w:rsidR="009D09B4" w:rsidRPr="009D09B4" w:rsidRDefault="009D09B4" w:rsidP="009D09B4">
      <w:pPr>
        <w:adjustRightInd w:val="0"/>
        <w:snapToGrid w:val="0"/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9D09B4">
        <w:rPr>
          <w:rStyle w:val="fontstyle31"/>
          <w:rFonts w:ascii="仿宋_GB2312" w:eastAsia="仿宋_GB2312" w:hAnsi="仿宋" w:hint="eastAsia"/>
        </w:rPr>
        <w:t>4.围绕海洋强省建设：统筹布局重大科技基础设施，增强海洋科技创新能力、“智慧海洋”、规划建设海洋生态系统等选题。</w:t>
      </w:r>
    </w:p>
    <w:p w14:paraId="5D249E8A" w14:textId="77777777" w:rsidR="009D09B4" w:rsidRPr="009D09B4" w:rsidRDefault="009D09B4" w:rsidP="009D09B4">
      <w:pPr>
        <w:adjustRightInd w:val="0"/>
        <w:snapToGrid w:val="0"/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9D09B4">
        <w:rPr>
          <w:rStyle w:val="fontstyle31"/>
          <w:rFonts w:ascii="仿宋_GB2312" w:eastAsia="仿宋_GB2312" w:hAnsi="仿宋" w:hint="eastAsia"/>
        </w:rPr>
        <w:t>5.围绕科教强省建设：推动企业、高校、科研院所、产业园区资源共享、协同创新，共建产业技术创新联盟、小微企业综合服务中心、科教产教园区和实习实训基地，党委政府关注的重点科技、社会公众关注的热点科学，科技社团改革发展和科技社团拓展科技评估、团体标准研制、科技奖励推荐等社会公共服务职能等选题。</w:t>
      </w:r>
    </w:p>
    <w:p w14:paraId="3439B0F8" w14:textId="77777777" w:rsidR="009D09B4" w:rsidRPr="009D09B4" w:rsidRDefault="009D09B4" w:rsidP="009D09B4">
      <w:pPr>
        <w:adjustRightInd w:val="0"/>
        <w:snapToGrid w:val="0"/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9D09B4">
        <w:rPr>
          <w:rStyle w:val="fontstyle31"/>
          <w:rFonts w:ascii="仿宋_GB2312" w:eastAsia="仿宋_GB2312" w:hAnsi="仿宋" w:hint="eastAsia"/>
        </w:rPr>
        <w:t>6.围绕数字强省建设：新一代信息技术包括5G、人工智能、云计算、大数据、物联网、区块链（包括区块链技术在电子政务、</w:t>
      </w:r>
      <w:r w:rsidRPr="009D09B4">
        <w:rPr>
          <w:rFonts w:ascii="仿宋_GB2312" w:eastAsia="仿宋_GB2312" w:hAnsi="仿宋" w:hint="eastAsia"/>
          <w:color w:val="000000"/>
          <w:sz w:val="32"/>
          <w:szCs w:val="32"/>
        </w:rPr>
        <w:t>智慧物流、金融服务等领域示范应用）、网络安全、集成电路、氢能与储能、量子信息、类脑智能、基因技术、深海极地、空天信息、新材料、未来网络等前沿领域，围绕推进“现代优势产业+人工智能”，培育发展数字贸易、智慧物流、数字医疗、智慧文旅等新业态新模式选题。</w:t>
      </w:r>
    </w:p>
    <w:p w14:paraId="26B686CA" w14:textId="77777777" w:rsidR="009D09B4" w:rsidRPr="009D09B4" w:rsidRDefault="009D09B4" w:rsidP="009D09B4">
      <w:pPr>
        <w:adjustRightInd w:val="0"/>
        <w:snapToGrid w:val="0"/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9D09B4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7.围绕先进制造业强省建设：智能制造、增材制造、绿色制造、动力装备、石油装备、轨道交通装备、工程机械、智能农机等选题。</w:t>
      </w:r>
    </w:p>
    <w:p w14:paraId="7AC55737" w14:textId="77777777" w:rsidR="009D09B4" w:rsidRPr="009D09B4" w:rsidRDefault="009D09B4" w:rsidP="009D09B4">
      <w:pPr>
        <w:adjustRightInd w:val="0"/>
        <w:snapToGrid w:val="0"/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9D09B4">
        <w:rPr>
          <w:rFonts w:ascii="仿宋_GB2312" w:eastAsia="仿宋_GB2312" w:hAnsi="仿宋" w:hint="eastAsia"/>
          <w:color w:val="000000"/>
          <w:sz w:val="32"/>
          <w:szCs w:val="32"/>
        </w:rPr>
        <w:t>8.围绕健康强省建设：生物医药、临床医学研究、医养健康、免疫治疗、罕见病治疗、重大疾病治疗、基因大数据、合成生物学等选题。</w:t>
      </w:r>
    </w:p>
    <w:p w14:paraId="4B3B49C0" w14:textId="77777777" w:rsidR="009D09B4" w:rsidRPr="009D09B4" w:rsidRDefault="009D09B4" w:rsidP="009D09B4">
      <w:pPr>
        <w:adjustRightInd w:val="0"/>
        <w:snapToGrid w:val="0"/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9D09B4">
        <w:rPr>
          <w:rFonts w:ascii="仿宋_GB2312" w:eastAsia="仿宋_GB2312" w:hAnsi="仿宋" w:hint="eastAsia"/>
          <w:color w:val="000000"/>
          <w:sz w:val="32"/>
          <w:szCs w:val="32"/>
        </w:rPr>
        <w:t>9.围绕天使投资、创业投资，支持银行、保险等金融机构发展，知识产权保护制度等选题。</w:t>
      </w:r>
    </w:p>
    <w:p w14:paraId="19A159EA" w14:textId="44BE45CC" w:rsidR="006E40B8" w:rsidRPr="009D09B4" w:rsidRDefault="009D09B4" w:rsidP="009D09B4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 w:rsidRPr="009D09B4">
        <w:rPr>
          <w:rFonts w:ascii="仿宋_GB2312" w:eastAsia="仿宋_GB2312" w:hAnsi="仿宋" w:hint="eastAsia"/>
          <w:color w:val="000000"/>
          <w:sz w:val="32"/>
          <w:szCs w:val="32"/>
        </w:rPr>
        <w:t>10.围绕生态环境保护、污染防治、绿色化工、现代高效农业、 文化创意、精品旅游、现代金融等选题。</w:t>
      </w:r>
    </w:p>
    <w:sectPr w:rsidR="006E40B8" w:rsidRPr="009D09B4" w:rsidSect="007B0F99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SI_HT_GB2312">
    <w:altName w:val="Cambria"/>
    <w:panose1 w:val="00000000000000000000"/>
    <w:charset w:val="00"/>
    <w:family w:val="roman"/>
    <w:notTrueType/>
    <w:pitch w:val="default"/>
  </w:font>
  <w:font w:name="FZXBSJW--GB1-0">
    <w:altName w:val="Cambria"/>
    <w:panose1 w:val="00000000000000000000"/>
    <w:charset w:val="00"/>
    <w:family w:val="roman"/>
    <w:notTrueType/>
    <w:pitch w:val="default"/>
  </w:font>
  <w:font w:name="FZFSK--GBK1-0">
    <w:altName w:val="Cambria"/>
    <w:panose1 w:val="00000000000000000000"/>
    <w:charset w:val="00"/>
    <w:family w:val="roman"/>
    <w:notTrueType/>
    <w:pitch w:val="default"/>
  </w:font>
  <w:font w:name="DejaVuSans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A1"/>
    <w:rsid w:val="000237A1"/>
    <w:rsid w:val="00666146"/>
    <w:rsid w:val="006E40B8"/>
    <w:rsid w:val="007B0F99"/>
    <w:rsid w:val="009D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42F7E"/>
  <w15:chartTrackingRefBased/>
  <w15:docId w15:val="{730F4975-EAF5-4E7C-87C5-78E9E6CB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D09B4"/>
    <w:rPr>
      <w:rFonts w:ascii="CESI_HT_GB2312" w:hAnsi="CESI_HT_GB2312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9D09B4"/>
    <w:rPr>
      <w:rFonts w:ascii="FZXBSJW--GB1-0" w:hAnsi="FZXBSJW--GB1-0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31">
    <w:name w:val="fontstyle31"/>
    <w:basedOn w:val="a0"/>
    <w:rsid w:val="009D09B4"/>
    <w:rPr>
      <w:rFonts w:ascii="FZFSK--GBK1-0" w:hAnsi="FZFSK--GBK1-0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a0"/>
    <w:rsid w:val="009D09B4"/>
    <w:rPr>
      <w:rFonts w:ascii="DejaVuSans" w:hAnsi="DejaVuSans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</dc:creator>
  <cp:keywords/>
  <dc:description/>
  <cp:lastModifiedBy>candy</cp:lastModifiedBy>
  <cp:revision>4</cp:revision>
  <dcterms:created xsi:type="dcterms:W3CDTF">2022-01-20T13:10:00Z</dcterms:created>
  <dcterms:modified xsi:type="dcterms:W3CDTF">2022-01-20T13:32:00Z</dcterms:modified>
</cp:coreProperties>
</file>