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40" w:lineRule="atLeast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请先阅读其中的</w:t>
      </w:r>
      <w:r>
        <w:rPr>
          <w:rFonts w:hint="eastAsia" w:ascii="宋体" w:hAnsi="宋体" w:eastAsia="宋体" w:cs="宋体"/>
          <w:i w:val="0"/>
          <w:caps w:val="0"/>
          <w:color w:val="C00000"/>
          <w:spacing w:val="0"/>
          <w:sz w:val="27"/>
          <w:szCs w:val="27"/>
        </w:rPr>
        <w:t>“申请评审书填报说明及注意事项（一般项目）.doc”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，对Microsoft Word的“宏”安全性进行必要的设置。解压时，腾讯电脑管家可能会误报压缩包中文件有病毒，对此不用理会。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还请特别注意，“教育部2024年规划、青年及自筹经费项目申请评审书.doc”</w:t>
      </w:r>
      <w:r>
        <w:rPr>
          <w:rFonts w:hint="eastAsia" w:ascii="宋体" w:hAnsi="宋体" w:eastAsia="宋体" w:cs="宋体"/>
          <w:i w:val="0"/>
          <w:caps w:val="0"/>
          <w:color w:val="C00000"/>
          <w:spacing w:val="0"/>
          <w:sz w:val="27"/>
          <w:szCs w:val="27"/>
        </w:rPr>
        <w:t>必须使用Windows版的Microsoft Word软件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来进行编辑处理（不支持苹果电脑版的Word），且严禁使用金山WPS软件进行任何操作！另外，如果申请书中的内容涉及到图表，请先另建文档，在其中将图表做好后，以截图方式将图表内容截取成图片，再粘贴到申请书对应正文区域，以免破坏申请书中隐含的脚本程序，导致最终无法通过“检查填报内容并保护文档”这一关键步骤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6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2024-03-25T06:16:57Z</dcterms:created>
  <dc:creator>jxxy</dc:creator>
  <cp:lastModifiedBy>嘉兴学院管理员</cp:lastModifiedBy>
  <dcterms:modified xsi:type="dcterms:W3CDTF">2024-03-25T06:17:17Z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