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2025年滨州市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重大科技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攻关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任务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建议信息表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keepNext/>
        <w:keepLines/>
        <w:widowControl w:val="0"/>
        <w:jc w:val="both"/>
        <w:outlineLvl w:val="2"/>
        <w:rPr>
          <w:rFonts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牵头建议单位（盖章）：　</w:t>
      </w:r>
      <w:r>
        <w:rPr>
          <w:rFonts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  <w:t>　　　　　</w:t>
      </w:r>
    </w:p>
    <w:tbl>
      <w:tblPr>
        <w:tblStyle w:val="9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8D08D" w:sz="4" w:space="0"/>
          <w:insideV w:val="single" w:color="A8D08D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63"/>
        <w:gridCol w:w="1165"/>
        <w:gridCol w:w="1963"/>
        <w:gridCol w:w="1904"/>
        <w:gridCol w:w="229"/>
        <w:gridCol w:w="571"/>
        <w:gridCol w:w="1271"/>
        <w:gridCol w:w="519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产业链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□新一代信息技术产业链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高端装备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制造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产业链</w:t>
            </w: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□新能源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新材料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产业链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海洋经济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产业链</w:t>
            </w: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精细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化工产业链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□医药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健康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业链</w:t>
            </w: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高端铝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产业链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智能纺织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产业链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食品加工及畜牧业产业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低空经济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产业链</w:t>
            </w:r>
          </w:p>
          <w:p>
            <w:pPr>
              <w:snapToGrid w:val="0"/>
              <w:rPr>
                <w:rFonts w:ascii="仿宋" w:eastAsia="仿宋" w:cs="宋体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(仅选择一个领域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，参考《滨州市科技创新引领标志性产业链高质量发展实施方案（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2024-2027年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）》）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科技创新</w:t>
            </w:r>
          </w:p>
          <w:p>
            <w:pPr>
              <w:spacing w:line="44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行动领域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□集成电路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人工智能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□工业母机  □新能源   □新材料  □低空经济   □海洋经济  □生物医药  □生物育种  □盐碱地综合利用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攻关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建议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类别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auto"/>
              </w:rPr>
              <w:t>0-1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 xml:space="preserve">颠覆性技术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 xml:space="preserve">“卡脖子”技术 </w:t>
            </w: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国产化替代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技术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 xml:space="preserve">变革性技术迭代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snapToGrid w:val="0"/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基础前沿交叉技术</w:t>
            </w:r>
            <w:r>
              <w:rPr>
                <w:rFonts w:hint="eastAsia" w:ascii="仿宋" w:eastAsia="仿宋" w:cs="宋体"/>
                <w:color w:val="00000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  <w:t>(仅选择一种类别)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攻关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建议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攻关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建议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概述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实施必要性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简要说明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指南建议方向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实施的必要性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提出的政策依据，研究意义和迫切性等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（1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50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字以内）</w:t>
            </w:r>
          </w:p>
          <w:p>
            <w:pPr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distribute"/>
              <w:textAlignment w:val="auto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拟突破的重大技术、研发的重大产品和装置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（1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50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字以内）</w:t>
            </w:r>
          </w:p>
          <w:p>
            <w:pPr>
              <w:snapToGrid w:val="0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应用前景（应用场景，预期规模等）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黑体" w:eastAsia="黑体" w:cs="黑体"/>
                <w:bCs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（1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50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对产业发展的贡献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（1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50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拟突破的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关键科学问题及技术清单（不超过5项）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58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highlight w:val="none"/>
                <w:shd w:val="clear" w:color="auto" w:fill="auto"/>
              </w:rPr>
              <w:t>科学问题/关键技术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highlight w:val="none"/>
                <w:shd w:val="clear" w:color="auto" w:fill="auto"/>
              </w:rPr>
              <w:t>技术成熟度等级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55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highlight w:val="none"/>
                <w:shd w:val="clear" w:color="auto" w:fill="auto"/>
              </w:rPr>
              <w:t>当前自评等级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highlight w:val="none"/>
                <w:shd w:val="clear" w:color="auto" w:fill="auto"/>
              </w:rPr>
              <w:t>实施预期等级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5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5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5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5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5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预期成果清单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成果名称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类型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技术、性能、质量等指标情况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国际国内对标情况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highlight w:val="none"/>
                <w:shd w:val="clear" w:color="auto" w:fill="auto"/>
              </w:rPr>
              <w:t>交示件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任务实施需求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54"/>
              </w:tabs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hAnsi="黑体" w:eastAsia="Times New Roman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※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任务实施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总投入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XXXX万元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攻关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建议</w:t>
            </w: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来源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hAnsi="黑体" w:eastAsia="Times New Roman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※</w:t>
            </w: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建议单位１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建议单位２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建议人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职称/职务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  <w:shd w:val="clear" w:color="auto" w:fill="auto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8D08D" w:sz="4" w:space="0"/>
            <w:insideV w:val="single" w:color="A8D08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可行性分析</w:t>
            </w:r>
          </w:p>
        </w:tc>
        <w:tc>
          <w:tcPr>
            <w:tcW w:w="8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我市及全省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相关领域的研究现状和产业基础，</w:t>
            </w:r>
            <w:r>
              <w:rPr>
                <w:rFonts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市内及省内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相关领域的优势单位、团队等（300字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</w:rPr>
              <w:t>以内</w:t>
            </w:r>
            <w:r>
              <w:rPr>
                <w:rFonts w:hint="eastAsia" w:ascii="楷体" w:eastAsia="楷体" w:cs="楷体"/>
                <w:color w:val="00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说明：１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黑体" w:hAnsi="黑体" w:eastAsia="Times New Roman" w:cs="黑体"/>
          <w:color w:val="000000"/>
          <w:sz w:val="28"/>
          <w:szCs w:val="28"/>
          <w:lang w:val="en-US" w:eastAsia="zh-CN"/>
        </w:rPr>
        <w:t>※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任务实施</w:t>
      </w:r>
      <w:r>
        <w:rPr>
          <w:rFonts w:hint="eastAsia" w:ascii="黑体" w:eastAsia="黑体" w:cs="黑体"/>
          <w:color w:val="000000"/>
          <w:sz w:val="28"/>
          <w:szCs w:val="28"/>
        </w:rPr>
        <w:t>总投入</w:t>
      </w:r>
      <w:r>
        <w:rPr>
          <w:rFonts w:ascii="黑体" w:eastAsia="黑体" w:cs="黑体"/>
          <w:color w:val="000000"/>
          <w:sz w:val="28"/>
          <w:szCs w:val="28"/>
        </w:rPr>
        <w:t>,指项目实施过程中的全部投入，包括直接投入、间接投入、基建</w:t>
      </w:r>
      <w:r>
        <w:rPr>
          <w:rFonts w:hint="eastAsia" w:ascii="黑体" w:eastAsia="黑体" w:cs="黑体"/>
          <w:color w:val="000000"/>
          <w:sz w:val="28"/>
          <w:szCs w:val="28"/>
          <w:lang w:eastAsia="zh-CN"/>
        </w:rPr>
        <w:t>费</w:t>
      </w:r>
      <w:r>
        <w:rPr>
          <w:rFonts w:ascii="黑体" w:eastAsia="黑体" w:cs="黑体"/>
          <w:color w:val="000000"/>
          <w:sz w:val="28"/>
          <w:szCs w:val="28"/>
        </w:rPr>
        <w:t>（产业化前）、人员费等。以上均按科技项目归集为研发经费。</w:t>
      </w:r>
    </w:p>
    <w:p>
      <w:pPr>
        <w:spacing w:line="560" w:lineRule="exact"/>
        <w:ind w:firstLine="840" w:firstLineChars="300"/>
        <w:rPr>
          <w:rFonts w:asci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２.攻关</w:t>
      </w:r>
      <w:r>
        <w:rPr>
          <w:rFonts w:hint="eastAsia" w:ascii="黑体" w:eastAsia="黑体" w:cs="黑体"/>
          <w:color w:val="000000"/>
          <w:sz w:val="28"/>
          <w:szCs w:val="28"/>
        </w:rPr>
        <w:t>建议</w:t>
      </w:r>
      <w:r>
        <w:rPr>
          <w:rFonts w:ascii="黑体" w:eastAsia="黑体" w:cs="黑体"/>
          <w:color w:val="000000"/>
          <w:sz w:val="28"/>
          <w:szCs w:val="28"/>
        </w:rPr>
        <w:t>可以由本市内多个（２个及以上）创新主体（重点指产业链内上下游企业）联合提出。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z256p9YAAAADAQAADwAAAAAAAAABACAAAAA4AAAAZHJzL2Rvd25y&#10;ZXYueG1sUEsBAhQAFAAAAAgAh07iQEjkgi3qAQAArgMAAA4AAAAAAAAAAQAgAAAAOw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47BBF12"/>
    <w:rsid w:val="6FEF1893"/>
    <w:rsid w:val="96A583D5"/>
    <w:rsid w:val="CFFEE1F0"/>
    <w:rsid w:val="FF8D3C6A"/>
    <w:rsid w:val="FFBF4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outlineLvl w:val="2"/>
    </w:pPr>
    <w:rPr>
      <w:rFonts w:eastAsia="仿宋_GB2312" w:cs="宋体"/>
      <w:b/>
      <w:bCs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Block Text"/>
    <w:basedOn w:val="1"/>
    <w:qFormat/>
    <w:uiPriority w:val="0"/>
    <w:pPr>
      <w:ind w:left="700" w:leftChars="700" w:right="700" w:rightChars="700"/>
    </w:pPr>
    <w:rPr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658</Words>
  <Characters>684</Characters>
  <Lines>125</Lines>
  <Paragraphs>58</Paragraphs>
  <TotalTime>74</TotalTime>
  <ScaleCrop>false</ScaleCrop>
  <LinksUpToDate>false</LinksUpToDate>
  <CharactersWithSpaces>761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2024-12-07T01:38:00Z</dcterms:created>
  <dc:creator>门军辉</dc:creator>
  <cp:lastModifiedBy>kylin</cp:lastModifiedBy>
  <cp:lastPrinted>2025-05-30T23:51:00Z</cp:lastPrinted>
  <dcterms:modified xsi:type="dcterms:W3CDTF">2025-05-30T16:31:09Z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34210410FDA641F1B32336B1D2300F96_13</vt:lpwstr>
  </property>
</Properties>
</file>