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CESI小标宋-GB2312" w:eastAsia="CESI小标宋-GB2312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滨州市</w:t>
      </w:r>
      <w:r>
        <w:rPr>
          <w:rFonts w:hint="eastAsia" w:ascii="CESI小标宋-GB2312" w:eastAsia="CESI小标宋-GB2312" w:cs="方正小标宋简体"/>
          <w:sz w:val="44"/>
          <w:szCs w:val="44"/>
          <w:highlight w:val="none"/>
          <w:lang w:eastAsia="zh-CN"/>
        </w:rPr>
        <w:t>重大科技攻关任务</w:t>
      </w:r>
    </w:p>
    <w:p>
      <w:pPr>
        <w:spacing w:line="560" w:lineRule="exact"/>
        <w:jc w:val="center"/>
        <w:rPr>
          <w:rFonts w:hint="eastAsia" w:ascii="CESI小标宋-GB2312" w:eastAsia="CESI小标宋-GB2312" w:cs="方正小标宋简体"/>
          <w:sz w:val="44"/>
          <w:szCs w:val="44"/>
          <w:highlight w:val="none"/>
          <w:lang w:eastAsia="zh-CN"/>
        </w:rPr>
      </w:pPr>
      <w:r>
        <w:rPr>
          <w:rFonts w:hint="eastAsia" w:ascii="CESI小标宋-GB2312" w:eastAsia="CESI小标宋-GB2312" w:cs="方正小标宋简体"/>
          <w:sz w:val="44"/>
          <w:szCs w:val="44"/>
          <w:highlight w:val="none"/>
          <w:lang w:eastAsia="zh-CN"/>
        </w:rPr>
        <w:t>建议说明报告</w:t>
      </w:r>
    </w:p>
    <w:p>
      <w:pPr>
        <w:spacing w:line="560" w:lineRule="exact"/>
        <w:jc w:val="center"/>
        <w:rPr>
          <w:rFonts w:hint="eastAsia" w:ascii="楷体_GB2312" w:eastAsia="楷体_GB2312" w:cs="楷体_GB2312"/>
          <w:sz w:val="32"/>
          <w:szCs w:val="40"/>
        </w:rPr>
      </w:pPr>
      <w:r>
        <w:rPr>
          <w:rFonts w:hint="eastAsia" w:ascii="楷体_GB2312" w:eastAsia="楷体_GB2312" w:cs="楷体_GB2312"/>
          <w:sz w:val="32"/>
          <w:szCs w:val="40"/>
        </w:rPr>
        <w:t>（参考提纲）</w:t>
      </w:r>
    </w:p>
    <w:p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40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40"/>
          <w:lang w:eastAsia="zh-CN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整体概述</w:t>
      </w:r>
    </w:p>
    <w:p>
      <w:pPr>
        <w:spacing w:line="560" w:lineRule="exact"/>
        <w:ind w:firstLine="640" w:firstLineChars="200"/>
        <w:rPr>
          <w:rFonts w:hint="eastAsia" w:ascii="永中仿宋" w:eastAsia="永中仿宋" w:cs="楷体"/>
          <w:sz w:val="32"/>
          <w:szCs w:val="32"/>
        </w:rPr>
      </w:pPr>
      <w:r>
        <w:rPr>
          <w:rFonts w:hint="eastAsia" w:ascii="永中仿宋" w:eastAsia="永中仿宋" w:cs="楷体"/>
          <w:sz w:val="32"/>
          <w:szCs w:val="32"/>
        </w:rPr>
        <w:t>简述攻关建议方向的概况，包括实施的必要性、国内外（从国内、国外）发展现状、预期目标、主要研究内容、应用背景和范围等。</w:t>
      </w: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（一）</w:t>
      </w:r>
      <w:r>
        <w:rPr>
          <w:rFonts w:ascii="楷体" w:eastAsia="楷体" w:cs="楷体"/>
          <w:sz w:val="32"/>
          <w:szCs w:val="32"/>
        </w:rPr>
        <w:t>国内</w:t>
      </w:r>
      <w:r>
        <w:rPr>
          <w:rFonts w:hint="eastAsia" w:ascii="楷体" w:eastAsia="楷体" w:cs="楷体"/>
          <w:sz w:val="32"/>
          <w:szCs w:val="32"/>
        </w:rPr>
        <w:t>外发展现状与差距分析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1.发展现状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国家、省、市三个层面，对相关技术、产品的统筹部署情况（如规划、行动计划、支持措施等政策文件）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国内（国家、省、市）、国外该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领域发展现状（市场规模、国产化水平等等），整体的行业发展趋势等。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2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2.主要差距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阐述</w:t>
      </w:r>
      <w:r>
        <w:rPr>
          <w:rFonts w:ascii="仿宋_GB2312" w:eastAsia="仿宋_GB2312" w:cs="仿宋_GB2312"/>
          <w:b w:val="0"/>
          <w:bCs w:val="0"/>
          <w:sz w:val="32"/>
          <w:szCs w:val="32"/>
          <w:lang w:eastAsia="zh-CN"/>
        </w:rPr>
        <w:t>我市该领域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与</w:t>
      </w:r>
      <w:r>
        <w:rPr>
          <w:rFonts w:ascii="仿宋_GB2312" w:eastAsia="仿宋_GB2312" w:cs="仿宋_GB2312"/>
          <w:b w:val="0"/>
          <w:bCs w:val="0"/>
          <w:sz w:val="32"/>
          <w:szCs w:val="32"/>
          <w:lang w:eastAsia="zh-CN"/>
        </w:rPr>
        <w:t>国内（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市外同行业</w:t>
      </w:r>
      <w:r>
        <w:rPr>
          <w:rFonts w:ascii="仿宋_GB2312" w:eastAsia="仿宋_GB2312" w:cs="仿宋_GB2312"/>
          <w:b w:val="0"/>
          <w:bCs w:val="0"/>
          <w:sz w:val="32"/>
          <w:szCs w:val="32"/>
          <w:lang w:eastAsia="zh-CN"/>
        </w:rPr>
        <w:t>）、国外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存在的主要差距</w:t>
      </w:r>
      <w:r>
        <w:rPr>
          <w:rFonts w:ascii="仿宋_GB2312" w:eastAsia="仿宋_GB2312" w:cs="仿宋_GB2312"/>
          <w:b w:val="0"/>
          <w:bCs w:val="0"/>
          <w:sz w:val="32"/>
          <w:szCs w:val="32"/>
          <w:lang w:eastAsia="zh-CN"/>
        </w:rPr>
        <w:t>。从技术水平、技术工艺、产品性能、示范应用等方面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ind w:firstLine="642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3.实施意义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攻关建议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采纳</w:t>
      </w:r>
      <w:r>
        <w:rPr>
          <w:rFonts w:ascii="仿宋_GB2312" w:eastAsia="仿宋_GB2312" w:cs="仿宋_GB2312"/>
          <w:sz w:val="32"/>
          <w:szCs w:val="32"/>
          <w:lang w:eastAsia="zh-CN"/>
        </w:rPr>
        <w:t>并立项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实施后，对我市产业</w:t>
      </w:r>
      <w:r>
        <w:rPr>
          <w:rFonts w:ascii="仿宋_GB2312" w:eastAsia="仿宋_GB2312" w:cs="仿宋_GB2312"/>
          <w:sz w:val="32"/>
          <w:szCs w:val="32"/>
          <w:lang w:eastAsia="zh-CN"/>
        </w:rPr>
        <w:t>领域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发展的</w:t>
      </w:r>
      <w:r>
        <w:rPr>
          <w:rFonts w:ascii="仿宋_GB2312" w:eastAsia="仿宋_GB2312" w:cs="仿宋_GB2312"/>
          <w:sz w:val="32"/>
          <w:szCs w:val="32"/>
          <w:lang w:eastAsia="zh-CN"/>
        </w:rPr>
        <w:t>重大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意义。</w:t>
      </w:r>
      <w:r>
        <w:rPr>
          <w:rFonts w:ascii="仿宋_GB2312" w:eastAsia="仿宋_GB2312" w:cs="仿宋_GB2312"/>
          <w:sz w:val="32"/>
          <w:szCs w:val="32"/>
          <w:lang w:eastAsia="zh-CN"/>
        </w:rPr>
        <w:t>关键数据要体现量的变化。要定性与定量结合描述。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（二）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预期</w:t>
      </w:r>
      <w:r>
        <w:rPr>
          <w:rFonts w:hint="eastAsia" w:ascii="楷体" w:eastAsia="楷体" w:cs="楷体"/>
          <w:sz w:val="32"/>
          <w:szCs w:val="32"/>
        </w:rPr>
        <w:t>目标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</w:t>
      </w:r>
      <w:r>
        <w:rPr>
          <w:rFonts w:ascii="Times New Roman" w:hAnsi="Times New Roman" w:eastAsia="仿宋" w:cs="Times New Roman"/>
          <w:sz w:val="32"/>
          <w:szCs w:val="32"/>
        </w:rPr>
        <w:t>　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拟突破的重大技术、研发的重大产品和装置，并提出攻关建议实施预期可考核的目标。</w:t>
      </w:r>
    </w:p>
    <w:p>
      <w:pPr>
        <w:spacing w:line="560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1.技术指标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</w:t>
      </w:r>
      <w:r>
        <w:rPr>
          <w:rFonts w:ascii="仿宋_GB2312" w:eastAsia="仿宋_GB2312" w:cs="仿宋_GB2312"/>
          <w:sz w:val="32"/>
          <w:szCs w:val="32"/>
        </w:rPr>
        <w:t>　</w:t>
      </w:r>
      <w:r>
        <w:rPr>
          <w:rFonts w:hint="eastAsia" w:ascii="仿宋_GB2312" w:eastAsia="仿宋_GB2312" w:cs="仿宋_GB2312"/>
          <w:sz w:val="32"/>
          <w:szCs w:val="32"/>
        </w:rPr>
        <w:t xml:space="preserve"> 拟突破的重大技术、研发的重大产品和装置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 w:cs="仿宋_GB2312"/>
          <w:sz w:val="32"/>
          <w:szCs w:val="32"/>
        </w:rPr>
        <w:t>提出</w:t>
      </w:r>
      <w:r>
        <w:rPr>
          <w:rFonts w:ascii="仿宋_GB2312" w:eastAsia="仿宋_GB2312" w:cs="仿宋_GB2312"/>
          <w:sz w:val="32"/>
          <w:szCs w:val="32"/>
        </w:rPr>
        <w:t>建议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实施预期</w:t>
      </w:r>
      <w:r>
        <w:rPr>
          <w:rFonts w:hint="eastAsia" w:ascii="仿宋_GB2312" w:eastAsia="仿宋_GB2312" w:cs="仿宋_GB2312"/>
          <w:sz w:val="32"/>
          <w:szCs w:val="32"/>
        </w:rPr>
        <w:t>可考核的目标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，需</w:t>
      </w:r>
      <w:r>
        <w:rPr>
          <w:rFonts w:hint="eastAsia" w:ascii="仿宋_GB2312" w:eastAsia="仿宋_GB2312" w:cs="仿宋_GB2312"/>
          <w:sz w:val="32"/>
          <w:szCs w:val="32"/>
        </w:rPr>
        <w:t>定量化描述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相关指标的先进性对标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预期技术、性能等指标与国内先进水平等对标情况，可以表格形式分析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）。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tbl>
      <w:tblPr>
        <w:tblStyle w:val="9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165"/>
        <w:gridCol w:w="243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指标名称</w:t>
            </w: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国内指标</w:t>
            </w:r>
          </w:p>
        </w:tc>
        <w:tc>
          <w:tcPr>
            <w:tcW w:w="229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2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2.能力目标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  描述</w:t>
      </w:r>
      <w:r>
        <w:rPr>
          <w:rFonts w:ascii="仿宋_GB2312" w:eastAsia="仿宋_GB2312" w:cs="仿宋_GB2312"/>
          <w:sz w:val="32"/>
          <w:szCs w:val="32"/>
        </w:rPr>
        <w:t>建议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 w:cs="仿宋_GB2312"/>
          <w:sz w:val="32"/>
          <w:szCs w:val="32"/>
        </w:rPr>
        <w:t>要达到的能力目标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，如产能、产线、产品量或应用示范范围及数量等。</w:t>
      </w:r>
    </w:p>
    <w:p>
      <w:pPr>
        <w:spacing w:line="560" w:lineRule="exact"/>
        <w:ind w:firstLine="640" w:firstLineChars="200"/>
        <w:rPr>
          <w:rFonts w:hint="eastAsia" w:asci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（三）主要研究内容</w:t>
      </w:r>
    </w:p>
    <w:p>
      <w:pPr>
        <w:spacing w:line="560" w:lineRule="exact"/>
        <w:ind w:firstLine="642" w:firstLineChars="200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1.主要研究内容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针对目前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国内（国家、省、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市内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三个层面）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产业现状、行业存在的相应技术等问题，开展哪些方面的研究，突破哪些方面的技术等。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2" w:firstLineChars="200"/>
        <w:rPr>
          <w:rFonts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2.拟解决的关键技术难题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  </w:t>
      </w: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（四）应用场景和范围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建议攻关任务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的应用场景、使用环境与条件、预期应用对象等，包括系统、平台、装备、设备、型号等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以及攻关成果的预期应用市场情况。</w:t>
      </w:r>
    </w:p>
    <w:p>
      <w:pPr>
        <w:spacing w:line="560" w:lineRule="exact"/>
        <w:ind w:firstLine="639"/>
        <w:rPr>
          <w:rFonts w:hint="eastAsia" w:ascii="永中黑体" w:eastAsia="永中黑体" w:cs="仿宋_GB2312"/>
          <w:sz w:val="32"/>
          <w:szCs w:val="32"/>
        </w:rPr>
      </w:pPr>
      <w:r>
        <w:rPr>
          <w:rFonts w:hint="eastAsia" w:ascii="永中黑体" w:eastAsia="永中黑体" w:cs="仿宋_GB2312"/>
          <w:sz w:val="32"/>
          <w:szCs w:val="32"/>
        </w:rPr>
        <w:t>二、关键技术清单及技术成熟度</w:t>
      </w:r>
    </w:p>
    <w:p>
      <w:pPr>
        <w:numPr>
          <w:ilvl w:val="0"/>
          <w:numId w:val="1"/>
        </w:numPr>
        <w:spacing w:line="560" w:lineRule="exact"/>
        <w:rPr>
          <w:rFonts w:hint="eastAsia" w:ascii="永中楷体" w:eastAsia="永中楷体" w:cs="仿宋_GB2312"/>
          <w:sz w:val="32"/>
          <w:szCs w:val="32"/>
        </w:rPr>
      </w:pPr>
      <w:r>
        <w:rPr>
          <w:rFonts w:hint="eastAsia" w:ascii="永中楷体" w:eastAsia="永中楷体" w:cs="仿宋_GB2312"/>
          <w:sz w:val="32"/>
          <w:szCs w:val="32"/>
        </w:rPr>
        <w:t>关键技术１：××××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技术描述</w:t>
      </w:r>
      <w:r>
        <w:rPr>
          <w:rFonts w:ascii="仿宋_GB2312" w:eastAsia="仿宋_GB2312" w:cs="仿宋_GB2312"/>
          <w:sz w:val="32"/>
          <w:szCs w:val="32"/>
        </w:rPr>
        <w:t>：简要描述该关键技术的相关信息，包括名称、功能、发展历程及现状。例如：同样或相似技术的应用情况、样机数量、试验时间、试验条件、试验结果等。</w:t>
      </w:r>
    </w:p>
    <w:p>
      <w:pPr>
        <w:spacing w:line="560" w:lineRule="exact"/>
        <w:ind w:firstLine="63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ascii="仿宋_GB2312" w:eastAsia="仿宋_GB2312" w:cs="仿宋_GB2312"/>
          <w:sz w:val="32"/>
          <w:szCs w:val="32"/>
        </w:rPr>
        <w:t>准确描述出该关键技术的成熟度等级，陈述该关键技术当前发展状态的详细说明，并提供达到该技术成熟度等级的证据（包括论文、报告、数据、图形和其他证明材产等），对应突破的关键技术点加以分析。</w:t>
      </w:r>
    </w:p>
    <w:p>
      <w:pPr>
        <w:spacing w:line="560" w:lineRule="exact"/>
        <w:ind w:firstLine="639"/>
        <w:rPr>
          <w:rFonts w:asci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永中楷体" w:eastAsia="永中楷体" w:cs="仿宋_GB2312"/>
          <w:sz w:val="32"/>
          <w:szCs w:val="32"/>
        </w:rPr>
      </w:pPr>
      <w:r>
        <w:rPr>
          <w:rFonts w:hint="eastAsia" w:ascii="永中楷体" w:eastAsia="永中楷体" w:cs="仿宋_GB2312"/>
          <w:sz w:val="32"/>
          <w:szCs w:val="32"/>
        </w:rPr>
        <w:t>关键技术</w:t>
      </w:r>
      <w:r>
        <w:rPr>
          <w:rFonts w:ascii="永中楷体" w:eastAsia="永中楷体" w:cs="仿宋_GB2312"/>
          <w:sz w:val="32"/>
          <w:szCs w:val="32"/>
        </w:rPr>
        <w:t>2</w:t>
      </w:r>
      <w:r>
        <w:rPr>
          <w:rFonts w:hint="eastAsia" w:ascii="永中楷体" w:eastAsia="永中楷体" w:cs="仿宋_GB2312"/>
          <w:sz w:val="32"/>
          <w:szCs w:val="32"/>
        </w:rPr>
        <w:t>：××××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技术描述</w:t>
      </w:r>
      <w:r>
        <w:rPr>
          <w:rFonts w:ascii="仿宋_GB2312" w:eastAsia="仿宋_GB2312" w:cs="仿宋_GB2312"/>
          <w:sz w:val="32"/>
          <w:szCs w:val="32"/>
        </w:rPr>
        <w:t>：××××××。</w:t>
      </w:r>
    </w:p>
    <w:p>
      <w:pPr>
        <w:spacing w:line="560" w:lineRule="exact"/>
        <w:ind w:firstLine="63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ascii="仿宋_GB2312" w:eastAsia="仿宋_GB2312" w:cs="仿宋_GB2312"/>
          <w:sz w:val="32"/>
          <w:szCs w:val="32"/>
        </w:rPr>
        <w:t>××××××。</w:t>
      </w:r>
    </w:p>
    <w:p>
      <w:pPr>
        <w:spacing w:line="560" w:lineRule="exact"/>
        <w:ind w:firstLine="639"/>
        <w:rPr>
          <w:rFonts w:asci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永中楷体" w:eastAsia="永中楷体" w:cs="仿宋_GB2312"/>
          <w:sz w:val="32"/>
          <w:szCs w:val="32"/>
        </w:rPr>
      </w:pPr>
      <w:r>
        <w:rPr>
          <w:rFonts w:hint="eastAsia" w:ascii="永中楷体" w:eastAsia="永中楷体" w:cs="仿宋_GB2312"/>
          <w:sz w:val="32"/>
          <w:szCs w:val="32"/>
        </w:rPr>
        <w:t>关键技术</w:t>
      </w:r>
      <w:r>
        <w:rPr>
          <w:rFonts w:ascii="永中楷体" w:eastAsia="永中楷体" w:cs="仿宋_GB2312"/>
          <w:sz w:val="32"/>
          <w:szCs w:val="32"/>
        </w:rPr>
        <w:t>3</w:t>
      </w:r>
      <w:r>
        <w:rPr>
          <w:rFonts w:hint="eastAsia" w:ascii="永中楷体" w:eastAsia="永中楷体" w:cs="仿宋_GB2312"/>
          <w:sz w:val="32"/>
          <w:szCs w:val="32"/>
        </w:rPr>
        <w:t>：××××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技术描述</w:t>
      </w:r>
      <w:r>
        <w:rPr>
          <w:rFonts w:ascii="仿宋_GB2312" w:eastAsia="仿宋_GB2312" w:cs="仿宋_GB2312"/>
          <w:sz w:val="32"/>
          <w:szCs w:val="32"/>
        </w:rPr>
        <w:t>：××××××。</w:t>
      </w:r>
    </w:p>
    <w:p>
      <w:pPr>
        <w:spacing w:line="560" w:lineRule="exact"/>
        <w:ind w:firstLine="63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当前技术成熟度等级：</w:t>
      </w:r>
      <w:r>
        <w:rPr>
          <w:rFonts w:ascii="仿宋_GB2312" w:eastAsia="仿宋_GB2312" w:cs="仿宋_GB2312"/>
          <w:sz w:val="32"/>
          <w:szCs w:val="32"/>
        </w:rPr>
        <w:t>××××××。</w:t>
      </w:r>
    </w:p>
    <w:p>
      <w:pPr>
        <w:spacing w:line="560" w:lineRule="exact"/>
        <w:ind w:firstLine="639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永中黑体" w:eastAsia="永中黑体" w:cs="黑体"/>
          <w:sz w:val="32"/>
          <w:szCs w:val="40"/>
          <w:lang w:eastAsia="zh-CN"/>
        </w:rPr>
      </w:pPr>
      <w:r>
        <w:rPr>
          <w:rFonts w:ascii="永中黑体" w:eastAsia="永中黑体" w:cs="黑体"/>
          <w:sz w:val="32"/>
          <w:szCs w:val="40"/>
        </w:rPr>
        <w:t>三</w:t>
      </w:r>
      <w:r>
        <w:rPr>
          <w:rFonts w:hint="eastAsia" w:ascii="永中黑体" w:eastAsia="永中黑体" w:cs="黑体"/>
          <w:sz w:val="32"/>
          <w:szCs w:val="40"/>
        </w:rPr>
        <w:t>、</w:t>
      </w:r>
      <w:r>
        <w:rPr>
          <w:rFonts w:hint="eastAsia" w:ascii="永中黑体" w:eastAsia="永中黑体" w:cs="黑体"/>
          <w:sz w:val="32"/>
          <w:szCs w:val="40"/>
          <w:lang w:val="en-US" w:eastAsia="zh-CN"/>
        </w:rPr>
        <w:t>预期成效</w:t>
      </w: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（一）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验收考核指标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考核指标中技术和产品指标应精准且可量化考核，同时应提出课题知识产权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</w:rPr>
        <w:t>指标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相应成果的技术指标、质量指标、应用指标和产业化指标等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技术指标</w:t>
      </w:r>
      <w:r>
        <w:rPr>
          <w:rFonts w:hint="eastAsia" w:ascii="仿宋_GB2312" w:eastAsia="仿宋_GB2312" w:cs="仿宋_GB2312"/>
          <w:sz w:val="32"/>
          <w:szCs w:val="32"/>
        </w:rPr>
        <w:t>可以为关键技术、产品的性能参数等；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质量指标</w:t>
      </w:r>
      <w:r>
        <w:rPr>
          <w:rFonts w:hint="eastAsia" w:ascii="仿宋_GB2312" w:eastAsia="仿宋_GB2312" w:cs="仿宋_GB2312"/>
          <w:sz w:val="32"/>
          <w:szCs w:val="32"/>
        </w:rPr>
        <w:t>可以为产品的耐震动、高低温、无故障运行时间等；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应用指标</w:t>
      </w:r>
      <w:r>
        <w:rPr>
          <w:rFonts w:hint="eastAsia" w:ascii="仿宋_GB2312" w:eastAsia="仿宋_GB2312" w:cs="仿宋_GB2312"/>
          <w:sz w:val="32"/>
          <w:szCs w:val="32"/>
        </w:rPr>
        <w:t>可以为成果应用的对象、范围和效果等；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产业化指标</w:t>
      </w:r>
      <w:r>
        <w:rPr>
          <w:rFonts w:hint="eastAsia" w:ascii="仿宋_GB2312" w:eastAsia="仿宋_GB2312" w:cs="仿宋_GB2312"/>
          <w:sz w:val="32"/>
          <w:szCs w:val="32"/>
        </w:rPr>
        <w:t>可以为成果产业化能力、示范工程等。技术、装备产品性能指标，产线产值规模、推广示范应用规模；标准、专利等情况。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需定量与定性指标相结合，具有可考核、可评价、可检查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的特点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</w:rPr>
        <w:t>（二）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绩效评价指标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预期取得的</w:t>
      </w:r>
      <w:r>
        <w:rPr>
          <w:rFonts w:hint="eastAsia" w:ascii="仿宋_GB2312" w:eastAsia="仿宋_GB2312" w:cs="仿宋_GB2312"/>
          <w:sz w:val="32"/>
          <w:szCs w:val="32"/>
        </w:rPr>
        <w:t>经济和社会效益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指标，新产品、新标准情况，对行业、领域技术进步（技术水平达到国内/国际水平评价，实现技术产品替代能力，有量化有数据有亮点的降本、增效、环保等效益，对我市相关产业链发展等引领带动作用，预期的产业规模、利税、带动就业等。</w:t>
      </w: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</w:rPr>
        <w:t>（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eastAsia="楷体" w:cs="楷体"/>
          <w:sz w:val="32"/>
          <w:szCs w:val="32"/>
        </w:rPr>
        <w:t>）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交示件</w:t>
      </w:r>
    </w:p>
    <w:p>
      <w:pPr>
        <w:keepNext/>
        <w:keepLines/>
        <w:widowControl w:val="0"/>
        <w:ind w:firstLine="640" w:firstLineChars="200"/>
        <w:jc w:val="both"/>
        <w:outlineLvl w:val="2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实施完成后，可考核、可检测、可评价的实有成果（例如产品、装置、设备等），一般应可由下游用户和市场进行检验。</w:t>
      </w:r>
    </w:p>
    <w:p>
      <w:pPr>
        <w:keepNext/>
        <w:keepLines/>
        <w:widowControl w:val="0"/>
        <w:ind w:firstLine="640" w:firstLineChars="200"/>
        <w:jc w:val="both"/>
        <w:outlineLvl w:val="2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永中黑体" w:eastAsia="永中黑体" w:cs="黑体"/>
          <w:sz w:val="32"/>
          <w:szCs w:val="40"/>
          <w:lang w:val="en-US" w:eastAsia="zh-CN"/>
        </w:rPr>
      </w:pPr>
      <w:r>
        <w:rPr>
          <w:rFonts w:hint="eastAsia" w:ascii="永中黑体" w:eastAsia="永中黑体" w:cs="黑体"/>
          <w:sz w:val="32"/>
          <w:szCs w:val="40"/>
        </w:rPr>
        <w:t>四、</w:t>
      </w:r>
      <w:r>
        <w:rPr>
          <w:rFonts w:hint="eastAsia" w:ascii="永中黑体" w:eastAsia="永中黑体" w:cs="黑体"/>
          <w:sz w:val="32"/>
          <w:szCs w:val="40"/>
          <w:lang w:val="en-US" w:eastAsia="zh-CN"/>
        </w:rPr>
        <w:t>实施可行性</w:t>
      </w:r>
    </w:p>
    <w:p>
      <w:pPr>
        <w:spacing w:line="560" w:lineRule="exact"/>
        <w:ind w:firstLine="640" w:firstLineChars="200"/>
        <w:rPr>
          <w:rFonts w:ascii="楷体" w:eastAsia="楷体" w:cs="楷体"/>
          <w:sz w:val="32"/>
          <w:szCs w:val="32"/>
          <w:lang w:val="en-US"/>
        </w:rPr>
      </w:pPr>
      <w:r>
        <w:rPr>
          <w:rFonts w:hint="eastAsia" w:ascii="楷体" w:eastAsia="楷体" w:cs="楷体"/>
          <w:sz w:val="32"/>
          <w:szCs w:val="32"/>
        </w:rPr>
        <w:t>（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eastAsia="楷体" w:cs="楷体"/>
          <w:sz w:val="32"/>
          <w:szCs w:val="32"/>
        </w:rPr>
        <w:t>）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当前基础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攻关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建议相关的技术基础、人才基础、产业情况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44"/>
        </w:rPr>
        <w:t>包括前期研究基础、省内外优势单位、拟采取的技术路径、行业大规模应用情况等相关可行性分析。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hint="eastAsia" w:ascii="楷体" w:eastAsia="楷体" w:cs="楷体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/>
        </w:rPr>
        <w:t>（二）优势单位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简要描述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省内、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市内可承担此项任务的优势单位情况（有产业基础的市内单位，原则上不少于3家），主营业务、研究基础、平台情况、营业收入、研发投入等情况。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永中楷体" w:eastAsia="永中楷体" w:cs="仿宋_GB2312"/>
          <w:sz w:val="32"/>
          <w:szCs w:val="32"/>
          <w:lang w:val="en-US" w:eastAsia="zh-CN"/>
        </w:rPr>
      </w:pPr>
      <w:r>
        <w:rPr>
          <w:rFonts w:hint="eastAsia" w:ascii="永中楷体" w:eastAsia="永中楷体" w:cs="仿宋_GB2312"/>
          <w:sz w:val="32"/>
          <w:szCs w:val="32"/>
          <w:lang w:val="en-US" w:eastAsia="zh-CN"/>
        </w:rPr>
        <w:t>（三）风险与对策</w:t>
      </w:r>
    </w:p>
    <w:p>
      <w:pPr>
        <w:numPr>
          <w:ilvl w:val="0"/>
          <w:numId w:val="2"/>
        </w:numPr>
        <w:spacing w:line="560" w:lineRule="exact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技术风险及对策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产业化风险及对策</w:t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竞争对手情况</w:t>
      </w:r>
    </w:p>
    <w:sectPr>
      <w:footerReference r:id="rId3" w:type="default"/>
      <w:pgSz w:w="11906" w:h="16838"/>
      <w:pgMar w:top="2098" w:right="1474" w:bottom="1587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仿宋">
    <w:altName w:val="方正仿宋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永中黑体">
    <w:altName w:val="方正黑体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楷体">
    <w:altName w:val="方正楷体_GBK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M9ueqfWAAAAAwEAAA8AAAAAAAAAAQAgAAAAOAAAAGRycy9kb3du&#10;cmV2LnhtbFBLAQIUABQAAAAIAIdO4kD2K+mF6wEAAK4DAAAOAAAAAAAAAAEAIAAAADs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F220A"/>
    <w:multiLevelType w:val="multilevel"/>
    <w:tmpl w:val="31BF220A"/>
    <w:lvl w:ilvl="0" w:tentative="0">
      <w:start w:val="1"/>
      <w:numFmt w:val="decimalFullWidth"/>
      <w:lvlText w:val="%1."/>
      <w:legacy w:legacy="1" w:legacySpace="0" w:legacyIndent="415"/>
      <w:lvlJc w:val="left"/>
      <w:pPr>
        <w:ind w:left="1055" w:hanging="415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abstractNum w:abstractNumId="1">
    <w:nsid w:val="4093D25E"/>
    <w:multiLevelType w:val="multilevel"/>
    <w:tmpl w:val="4093D25E"/>
    <w:lvl w:ilvl="0" w:tentative="0">
      <w:start w:val="1"/>
      <w:numFmt w:val="chineseCountingThousand"/>
      <w:lvlText w:val="（%1）"/>
      <w:legacy w:legacy="1" w:legacySpace="0" w:legacyIndent="960"/>
      <w:lvlJc w:val="left"/>
      <w:pPr>
        <w:ind w:left="1599" w:hanging="9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79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899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19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39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59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79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999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CF8A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outlineLvl w:val="2"/>
    </w:pPr>
    <w:rPr>
      <w:rFonts w:eastAsia="仿宋_GB2312" w:cs="宋体"/>
      <w:b/>
      <w:bCs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Block Text"/>
    <w:basedOn w:val="1"/>
    <w:uiPriority w:val="0"/>
    <w:pPr>
      <w:ind w:left="700" w:leftChars="700" w:right="700" w:rightChars="700"/>
    </w:pPr>
    <w:rPr>
      <w:szCs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1553</Words>
  <Characters>1597</Characters>
  <Lines>113</Lines>
  <Paragraphs>61</Paragraphs>
  <TotalTime>39</TotalTime>
  <ScaleCrop>false</ScaleCrop>
  <LinksUpToDate>false</LinksUpToDate>
  <CharactersWithSpaces>1612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2024-12-07T09:38:00Z</dcterms:created>
  <dc:creator>门军辉</dc:creator>
  <cp:lastModifiedBy>kylin</cp:lastModifiedBy>
  <cp:lastPrinted>2024-12-08T08:52:00Z</cp:lastPrinted>
  <dcterms:modified xsi:type="dcterms:W3CDTF">2025-05-30T15:53:23Z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34210410FDA641F1B32336B1D2300F96_13</vt:lpwstr>
  </property>
</Properties>
</file>